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B7EA6" w14:textId="77777777" w:rsidR="00277F0E" w:rsidRPr="00CA45D9" w:rsidRDefault="00277F0E" w:rsidP="00545935">
      <w:pPr>
        <w:tabs>
          <w:tab w:val="left" w:pos="1134"/>
          <w:tab w:val="left" w:pos="2342"/>
          <w:tab w:val="left" w:pos="4536"/>
          <w:tab w:val="right" w:pos="8789"/>
        </w:tabs>
        <w:spacing w:line="360" w:lineRule="auto"/>
        <w:jc w:val="center"/>
        <w:rPr>
          <w:rFonts w:cs="Arial"/>
          <w:b/>
          <w:bCs/>
          <w:szCs w:val="14"/>
        </w:rPr>
      </w:pPr>
    </w:p>
    <w:p w14:paraId="67DA3354" w14:textId="0AEBEBA6" w:rsidR="00545935" w:rsidRPr="009A575D" w:rsidRDefault="009A575D" w:rsidP="00545935">
      <w:pPr>
        <w:tabs>
          <w:tab w:val="left" w:pos="1134"/>
          <w:tab w:val="left" w:pos="2342"/>
          <w:tab w:val="left" w:pos="4536"/>
          <w:tab w:val="right" w:pos="8789"/>
        </w:tabs>
        <w:spacing w:line="360" w:lineRule="auto"/>
        <w:jc w:val="center"/>
        <w:rPr>
          <w:rFonts w:cs="Arial"/>
          <w:b/>
          <w:bCs/>
          <w:sz w:val="28"/>
        </w:rPr>
      </w:pPr>
      <w:r>
        <w:rPr>
          <w:rFonts w:cs="Arial"/>
          <w:b/>
          <w:bCs/>
          <w:sz w:val="28"/>
        </w:rPr>
        <w:t>ORDER –</w:t>
      </w:r>
      <w:r w:rsidR="0068545B">
        <w:rPr>
          <w:rFonts w:cs="Arial"/>
          <w:b/>
          <w:bCs/>
          <w:sz w:val="28"/>
        </w:rPr>
        <w:t xml:space="preserve"> SUMMARY OFFENCES ACT – </w:t>
      </w:r>
      <w:r w:rsidR="008065A3" w:rsidRPr="009A575D">
        <w:rPr>
          <w:rFonts w:cs="Arial"/>
          <w:b/>
          <w:bCs/>
          <w:sz w:val="28"/>
        </w:rPr>
        <w:t>FORTIFICATION REMOVAL</w:t>
      </w:r>
      <w:r w:rsidR="0068545B">
        <w:rPr>
          <w:rFonts w:cs="Arial"/>
          <w:b/>
          <w:bCs/>
          <w:sz w:val="28"/>
        </w:rPr>
        <w:t xml:space="preserve"> ORDER</w:t>
      </w:r>
      <w:r w:rsidR="00B459F1" w:rsidRPr="009A575D">
        <w:rPr>
          <w:rFonts w:cs="Arial"/>
          <w:b/>
          <w:bCs/>
          <w:sz w:val="28"/>
        </w:rPr>
        <w:t xml:space="preserve"> </w:t>
      </w:r>
    </w:p>
    <w:p w14:paraId="38F005E4" w14:textId="77777777" w:rsidR="006220DB" w:rsidRPr="0008390B" w:rsidRDefault="006220DB" w:rsidP="00545935">
      <w:pPr>
        <w:tabs>
          <w:tab w:val="left" w:pos="1134"/>
          <w:tab w:val="left" w:pos="2342"/>
          <w:tab w:val="left" w:pos="4536"/>
          <w:tab w:val="right" w:pos="8789"/>
        </w:tabs>
        <w:spacing w:line="360" w:lineRule="auto"/>
        <w:jc w:val="center"/>
        <w:rPr>
          <w:rFonts w:cs="Arial"/>
          <w:b/>
          <w:bCs/>
        </w:rPr>
      </w:pPr>
    </w:p>
    <w:p w14:paraId="6B1ED6A4" w14:textId="77777777" w:rsidR="006220DB" w:rsidRPr="009C4DB2" w:rsidRDefault="006220DB" w:rsidP="006220DB">
      <w:pPr>
        <w:tabs>
          <w:tab w:val="left" w:pos="1134"/>
          <w:tab w:val="left" w:pos="2342"/>
          <w:tab w:val="left" w:pos="4536"/>
          <w:tab w:val="right" w:pos="8789"/>
        </w:tabs>
        <w:rPr>
          <w:rFonts w:cs="Calibri"/>
          <w:bCs/>
        </w:rPr>
      </w:pPr>
      <w:bookmarkStart w:id="0" w:name="_Hlk31959557"/>
      <w:r w:rsidRPr="00FC0D2E">
        <w:rPr>
          <w:rFonts w:cs="Calibri"/>
          <w:iCs/>
        </w:rPr>
        <w:t>MAGISTRATES</w:t>
      </w:r>
      <w:r w:rsidRPr="009C4DB2">
        <w:rPr>
          <w:rFonts w:cs="Calibri"/>
          <w:iCs/>
        </w:rPr>
        <w:t xml:space="preserve"> COURT </w:t>
      </w:r>
      <w:r w:rsidRPr="009C4DB2">
        <w:rPr>
          <w:rFonts w:cs="Calibri"/>
          <w:bCs/>
        </w:rPr>
        <w:t xml:space="preserve">OF SOUTH AUSTRALIA </w:t>
      </w:r>
    </w:p>
    <w:p w14:paraId="191D311D" w14:textId="1B5BE4B9" w:rsidR="006220DB" w:rsidRPr="009C4DB2" w:rsidRDefault="00A15137" w:rsidP="006220DB">
      <w:pPr>
        <w:tabs>
          <w:tab w:val="left" w:pos="1134"/>
          <w:tab w:val="left" w:pos="2342"/>
          <w:tab w:val="left" w:pos="4536"/>
          <w:tab w:val="right" w:pos="8789"/>
        </w:tabs>
        <w:rPr>
          <w:rFonts w:cs="Calibri"/>
          <w:iCs/>
        </w:rPr>
      </w:pPr>
      <w:r>
        <w:rPr>
          <w:rFonts w:cs="Calibri"/>
          <w:iCs/>
        </w:rPr>
        <w:t xml:space="preserve">SPECIAL </w:t>
      </w:r>
      <w:r w:rsidR="00F73AC5">
        <w:rPr>
          <w:rFonts w:cs="Calibri"/>
          <w:iCs/>
        </w:rPr>
        <w:t xml:space="preserve">STATUTORY </w:t>
      </w:r>
      <w:r w:rsidR="006220DB" w:rsidRPr="009C4DB2">
        <w:rPr>
          <w:rFonts w:cs="Calibri"/>
          <w:iCs/>
        </w:rPr>
        <w:t>JURISDICTION</w:t>
      </w:r>
    </w:p>
    <w:p w14:paraId="0FF1EFCB" w14:textId="77777777" w:rsidR="00B76F8B" w:rsidRPr="00CA45D9" w:rsidRDefault="00B459F1" w:rsidP="000E41C6">
      <w:pPr>
        <w:tabs>
          <w:tab w:val="left" w:pos="1134"/>
          <w:tab w:val="left" w:pos="2342"/>
          <w:tab w:val="left" w:pos="4536"/>
          <w:tab w:val="right" w:pos="8789"/>
        </w:tabs>
        <w:spacing w:before="480"/>
        <w:rPr>
          <w:rFonts w:cs="Calibri"/>
          <w:b/>
        </w:rPr>
      </w:pPr>
      <w:bookmarkStart w:id="1" w:name="_Hlk39138649"/>
      <w:bookmarkEnd w:id="0"/>
      <w:r w:rsidRPr="00CA45D9">
        <w:rPr>
          <w:rFonts w:cs="Calibri"/>
          <w:b/>
        </w:rPr>
        <w:t>[</w:t>
      </w:r>
      <w:r w:rsidRPr="00CA45D9">
        <w:rPr>
          <w:rFonts w:cs="Calibri"/>
          <w:b/>
          <w:i/>
        </w:rPr>
        <w:t>FULL NAME</w:t>
      </w:r>
      <w:r w:rsidRPr="00CA45D9">
        <w:rPr>
          <w:rFonts w:cs="Calibri"/>
          <w:b/>
        </w:rPr>
        <w:t>]</w:t>
      </w:r>
    </w:p>
    <w:p w14:paraId="2974D77D" w14:textId="04C5B5F6" w:rsidR="006B272F" w:rsidRPr="00CA45D9" w:rsidDel="00897A6B" w:rsidRDefault="00B76F8B" w:rsidP="00B76F8B">
      <w:pPr>
        <w:tabs>
          <w:tab w:val="left" w:pos="1134"/>
          <w:tab w:val="left" w:pos="2342"/>
          <w:tab w:val="left" w:pos="4536"/>
          <w:tab w:val="right" w:pos="8789"/>
        </w:tabs>
        <w:spacing w:after="480"/>
        <w:rPr>
          <w:rFonts w:cs="Calibri"/>
          <w:b/>
        </w:rPr>
      </w:pPr>
      <w:r w:rsidRPr="00CA45D9">
        <w:rPr>
          <w:rFonts w:cs="Calibri"/>
          <w:b/>
        </w:rPr>
        <w:t>Applicant</w:t>
      </w:r>
    </w:p>
    <w:p w14:paraId="53C9E5FD" w14:textId="77777777" w:rsidR="00B459F1" w:rsidRPr="00CA45D9" w:rsidRDefault="00B459F1" w:rsidP="00B459F1">
      <w:pPr>
        <w:tabs>
          <w:tab w:val="left" w:pos="1134"/>
          <w:tab w:val="left" w:pos="2342"/>
          <w:tab w:val="left" w:pos="4536"/>
          <w:tab w:val="right" w:pos="8789"/>
        </w:tabs>
        <w:spacing w:before="360"/>
        <w:rPr>
          <w:rFonts w:cs="Calibri"/>
          <w:b/>
        </w:rPr>
      </w:pPr>
      <w:r w:rsidRPr="00CA45D9">
        <w:rPr>
          <w:rFonts w:cs="Calibri"/>
          <w:b/>
        </w:rPr>
        <w:t>[</w:t>
      </w:r>
      <w:r w:rsidRPr="00CA45D9">
        <w:rPr>
          <w:rFonts w:cs="Calibri"/>
          <w:b/>
          <w:i/>
        </w:rPr>
        <w:t>FULL NAME</w:t>
      </w:r>
      <w:r w:rsidRPr="00CA45D9">
        <w:rPr>
          <w:rFonts w:cs="Calibri"/>
          <w:b/>
        </w:rPr>
        <w:t>]</w:t>
      </w:r>
    </w:p>
    <w:p w14:paraId="05F6D87F" w14:textId="281EFDA0" w:rsidR="00B76F8B" w:rsidRPr="00CA45D9" w:rsidRDefault="00B76F8B" w:rsidP="00865A42">
      <w:pPr>
        <w:tabs>
          <w:tab w:val="left" w:pos="1134"/>
          <w:tab w:val="left" w:pos="2342"/>
          <w:tab w:val="left" w:pos="4536"/>
          <w:tab w:val="right" w:pos="8789"/>
        </w:tabs>
        <w:spacing w:after="480"/>
        <w:rPr>
          <w:rFonts w:cs="Calibri"/>
          <w:b/>
        </w:rPr>
      </w:pPr>
      <w:r w:rsidRPr="00CA45D9">
        <w:rPr>
          <w:rFonts w:cs="Calibri"/>
          <w:b/>
        </w:rPr>
        <w:t>Respondent</w:t>
      </w:r>
      <w:bookmarkStart w:id="2" w:name="_Hlk39140678"/>
    </w:p>
    <w:tbl>
      <w:tblPr>
        <w:tblStyle w:val="TableGrid"/>
        <w:tblW w:w="5000" w:type="pct"/>
        <w:tblLook w:val="04A0" w:firstRow="1" w:lastRow="0" w:firstColumn="1" w:lastColumn="0" w:noHBand="0" w:noVBand="1"/>
      </w:tblPr>
      <w:tblGrid>
        <w:gridCol w:w="10457"/>
      </w:tblGrid>
      <w:tr w:rsidR="00865A42" w:rsidRPr="009C4DB2" w14:paraId="5182AD09" w14:textId="77777777" w:rsidTr="00865A42">
        <w:tc>
          <w:tcPr>
            <w:tcW w:w="5000" w:type="pct"/>
          </w:tcPr>
          <w:bookmarkEnd w:id="1"/>
          <w:bookmarkEnd w:id="2"/>
          <w:p w14:paraId="69DC4059" w14:textId="0746DA82" w:rsidR="00865A42" w:rsidRPr="00865A42" w:rsidRDefault="00183770" w:rsidP="00CA45D9">
            <w:pPr>
              <w:spacing w:before="240" w:after="240" w:line="276" w:lineRule="auto"/>
              <w:ind w:right="142"/>
              <w:rPr>
                <w:rFonts w:cs="Arial"/>
                <w:b/>
                <w:sz w:val="22"/>
                <w:lang w:val="en-AU"/>
              </w:rPr>
            </w:pPr>
            <w:r>
              <w:rPr>
                <w:rFonts w:cs="Arial"/>
                <w:b/>
                <w:sz w:val="22"/>
                <w:lang w:val="en-AU"/>
              </w:rPr>
              <w:t>Introduction</w:t>
            </w:r>
          </w:p>
          <w:p w14:paraId="53B94D8E" w14:textId="77777777" w:rsidR="00865A42" w:rsidRPr="00865A42" w:rsidRDefault="00865A42" w:rsidP="00CA45D9">
            <w:pPr>
              <w:spacing w:before="240" w:line="276" w:lineRule="auto"/>
              <w:ind w:right="141"/>
              <w:rPr>
                <w:rFonts w:cs="Arial"/>
                <w:b/>
                <w:lang w:val="en-AU"/>
              </w:rPr>
            </w:pPr>
            <w:r w:rsidRPr="00865A42">
              <w:rPr>
                <w:rFonts w:cs="Arial"/>
                <w:b/>
                <w:lang w:val="en-AU"/>
              </w:rPr>
              <w:t>Hearing</w:t>
            </w:r>
          </w:p>
          <w:p w14:paraId="06E12824" w14:textId="77777777" w:rsidR="00865A42" w:rsidRPr="00865A42" w:rsidRDefault="00865A42" w:rsidP="00CA45D9">
            <w:pPr>
              <w:widowControl w:val="0"/>
              <w:spacing w:before="120" w:line="276" w:lineRule="auto"/>
              <w:jc w:val="left"/>
              <w:rPr>
                <w:rFonts w:cs="Arial"/>
                <w:i/>
                <w:lang w:val="en-AU"/>
              </w:rPr>
            </w:pPr>
            <w:r w:rsidRPr="00865A42">
              <w:rPr>
                <w:rFonts w:cs="Arial"/>
                <w:lang w:val="en-AU"/>
              </w:rPr>
              <w:t>Hearing Location: [</w:t>
            </w:r>
            <w:r w:rsidRPr="00865A42">
              <w:rPr>
                <w:rFonts w:cs="Arial"/>
                <w:i/>
                <w:lang w:val="en-AU"/>
              </w:rPr>
              <w:t>suburb</w:t>
            </w:r>
            <w:r w:rsidRPr="00865A42">
              <w:rPr>
                <w:rFonts w:cs="Arial"/>
                <w:lang w:val="en-AU"/>
              </w:rPr>
              <w:t>]</w:t>
            </w:r>
          </w:p>
          <w:p w14:paraId="19BD7773" w14:textId="72B2BCF2" w:rsidR="00865A42" w:rsidRPr="00865A42" w:rsidRDefault="00865A42" w:rsidP="00CA45D9">
            <w:pPr>
              <w:widowControl w:val="0"/>
              <w:spacing w:line="276" w:lineRule="auto"/>
              <w:jc w:val="left"/>
              <w:rPr>
                <w:rFonts w:eastAsia="Arial" w:cs="Arial"/>
                <w:lang w:val="en-AU"/>
              </w:rPr>
            </w:pPr>
            <w:r w:rsidRPr="00865A42">
              <w:rPr>
                <w:rFonts w:eastAsia="Arial" w:cs="Arial"/>
                <w:lang w:val="en-AU"/>
              </w:rPr>
              <w:t>[</w:t>
            </w:r>
            <w:r w:rsidRPr="00865A42">
              <w:rPr>
                <w:rFonts w:eastAsia="Arial" w:cs="Arial"/>
                <w:i/>
                <w:lang w:val="en-AU"/>
              </w:rPr>
              <w:t>Hearing date</w:t>
            </w:r>
            <w:r w:rsidRPr="00865A42">
              <w:rPr>
                <w:rFonts w:eastAsia="Arial" w:cs="Arial"/>
                <w:lang w:val="en-AU"/>
              </w:rPr>
              <w:t>] [</w:t>
            </w:r>
          </w:p>
          <w:p w14:paraId="6F594BCA" w14:textId="3B9A98C0" w:rsidR="00865A42" w:rsidRPr="00865A42" w:rsidRDefault="00865A42" w:rsidP="00CA45D9">
            <w:pPr>
              <w:spacing w:before="240" w:line="276" w:lineRule="auto"/>
              <w:ind w:right="141"/>
              <w:rPr>
                <w:rFonts w:eastAsia="Arial" w:cs="Arial"/>
                <w:lang w:val="en-AU"/>
              </w:rPr>
            </w:pPr>
            <w:r w:rsidRPr="00865A42">
              <w:rPr>
                <w:rFonts w:eastAsia="Arial" w:cs="Arial"/>
                <w:lang w:val="en-AU"/>
              </w:rPr>
              <w:t>[</w:t>
            </w:r>
            <w:r w:rsidRPr="00865A42">
              <w:rPr>
                <w:rFonts w:eastAsia="Arial" w:cs="Arial"/>
                <w:i/>
                <w:lang w:val="en-AU"/>
              </w:rPr>
              <w:t>Presiding Officer</w:t>
            </w:r>
            <w:r w:rsidRPr="00865A42">
              <w:rPr>
                <w:rFonts w:eastAsia="Arial" w:cs="Arial"/>
                <w:lang w:val="en-AU"/>
              </w:rPr>
              <w:t>]</w:t>
            </w:r>
          </w:p>
          <w:p w14:paraId="4FBD8928" w14:textId="77777777" w:rsidR="00865A42" w:rsidRPr="00865A42" w:rsidRDefault="00865A42" w:rsidP="00CA45D9">
            <w:pPr>
              <w:widowControl w:val="0"/>
              <w:spacing w:before="240" w:after="120" w:line="276" w:lineRule="auto"/>
              <w:rPr>
                <w:rFonts w:cs="Arial"/>
                <w:b/>
                <w:lang w:val="en-AU"/>
              </w:rPr>
            </w:pPr>
            <w:r w:rsidRPr="00865A42">
              <w:rPr>
                <w:rFonts w:cs="Arial"/>
                <w:b/>
                <w:lang w:val="en-AU"/>
              </w:rPr>
              <w:t>Appearances</w:t>
            </w:r>
          </w:p>
          <w:p w14:paraId="35439847" w14:textId="7E476415" w:rsidR="00865A42" w:rsidRPr="00865A42" w:rsidRDefault="00865A42" w:rsidP="00CA45D9">
            <w:pPr>
              <w:widowControl w:val="0"/>
              <w:spacing w:line="276" w:lineRule="auto"/>
              <w:jc w:val="left"/>
              <w:rPr>
                <w:rFonts w:cs="Arial"/>
                <w:lang w:val="en-AU"/>
              </w:rPr>
            </w:pPr>
            <w:r w:rsidRPr="00865A42">
              <w:rPr>
                <w:rFonts w:cs="Arial"/>
                <w:lang w:val="en-AU"/>
              </w:rPr>
              <w:t>[</w:t>
            </w:r>
            <w:r w:rsidRPr="00865A42">
              <w:rPr>
                <w:rFonts w:cs="Arial"/>
                <w:i/>
                <w:lang w:val="en-AU"/>
              </w:rPr>
              <w:t>Applicant Appearance Information</w:t>
            </w:r>
            <w:r w:rsidRPr="00865A42">
              <w:rPr>
                <w:rFonts w:cs="Arial"/>
                <w:lang w:val="en-AU"/>
              </w:rPr>
              <w:t>]</w:t>
            </w:r>
          </w:p>
          <w:p w14:paraId="0D90BFE0" w14:textId="6D7CF25A" w:rsidR="00865A42" w:rsidRPr="00865A42" w:rsidRDefault="00183770" w:rsidP="00CA45D9">
            <w:pPr>
              <w:spacing w:before="240" w:after="120" w:line="276" w:lineRule="auto"/>
              <w:rPr>
                <w:rFonts w:cs="Arial"/>
                <w:b/>
                <w:lang w:val="en-AU"/>
              </w:rPr>
            </w:pPr>
            <w:r>
              <w:rPr>
                <w:rFonts w:cs="Arial"/>
                <w:b/>
                <w:lang w:val="en-AU"/>
              </w:rPr>
              <w:t>Remarks</w:t>
            </w:r>
          </w:p>
          <w:p w14:paraId="051DBD5C" w14:textId="77777777" w:rsidR="00865A42" w:rsidRPr="00865A42" w:rsidRDefault="00865A42" w:rsidP="00CA45D9">
            <w:pPr>
              <w:widowControl w:val="0"/>
              <w:spacing w:after="120" w:line="276" w:lineRule="auto"/>
              <w:jc w:val="left"/>
              <w:rPr>
                <w:rFonts w:cs="Arial"/>
                <w:lang w:val="en-AU"/>
              </w:rPr>
            </w:pPr>
            <w:r w:rsidRPr="00865A42">
              <w:rPr>
                <w:rFonts w:cs="Arial"/>
                <w:lang w:val="en-AU"/>
              </w:rPr>
              <w:t xml:space="preserve">Pursuant to section 74BB of the </w:t>
            </w:r>
            <w:r w:rsidRPr="00865A42">
              <w:rPr>
                <w:rFonts w:cs="Arial"/>
                <w:i/>
                <w:lang w:val="en-AU"/>
              </w:rPr>
              <w:t xml:space="preserve">Summary Offences Act </w:t>
            </w:r>
            <w:r w:rsidRPr="00865A42">
              <w:rPr>
                <w:rFonts w:cs="Arial"/>
                <w:lang w:val="en-AU"/>
              </w:rPr>
              <w:t>1953, the Court is satisfied that:</w:t>
            </w:r>
          </w:p>
          <w:p w14:paraId="60F622C0" w14:textId="77777777" w:rsidR="00865A42" w:rsidRPr="00865A42" w:rsidRDefault="00865A42" w:rsidP="00CA45D9">
            <w:pPr>
              <w:pStyle w:val="ListParagraph"/>
              <w:widowControl w:val="0"/>
              <w:numPr>
                <w:ilvl w:val="0"/>
                <w:numId w:val="11"/>
              </w:numPr>
              <w:spacing w:line="276" w:lineRule="auto"/>
              <w:contextualSpacing w:val="0"/>
              <w:jc w:val="left"/>
              <w:rPr>
                <w:rFonts w:cs="Arial"/>
                <w:lang w:val="en-AU"/>
              </w:rPr>
            </w:pPr>
            <w:r w:rsidRPr="00865A42">
              <w:rPr>
                <w:rFonts w:cs="Arial"/>
                <w:lang w:val="en-AU"/>
              </w:rPr>
              <w:t>The below mentioned premises are fortified; and</w:t>
            </w:r>
          </w:p>
          <w:p w14:paraId="5D9FFFA8" w14:textId="4EA3C25D" w:rsidR="00865A42" w:rsidRPr="00865A42" w:rsidRDefault="00865A42" w:rsidP="00CA45D9">
            <w:pPr>
              <w:pStyle w:val="ListParagraph"/>
              <w:widowControl w:val="0"/>
              <w:numPr>
                <w:ilvl w:val="0"/>
                <w:numId w:val="14"/>
              </w:numPr>
              <w:spacing w:line="276" w:lineRule="auto"/>
              <w:ind w:left="1018"/>
              <w:contextualSpacing w:val="0"/>
              <w:jc w:val="left"/>
              <w:rPr>
                <w:rFonts w:cs="Arial"/>
                <w:lang w:val="en-AU"/>
              </w:rPr>
            </w:pPr>
            <w:r w:rsidRPr="00865A42">
              <w:rPr>
                <w:rFonts w:cs="Arial"/>
                <w:lang w:val="en-AU"/>
              </w:rPr>
              <w:t xml:space="preserve">the fortifications have been created in contravention of the </w:t>
            </w:r>
            <w:r w:rsidRPr="00865A42">
              <w:rPr>
                <w:rFonts w:cs="Arial"/>
                <w:i/>
                <w:lang w:val="en-AU"/>
              </w:rPr>
              <w:t>Development Act 1993</w:t>
            </w:r>
            <w:r w:rsidRPr="00865A42">
              <w:rPr>
                <w:rFonts w:cs="Arial"/>
                <w:lang w:val="en-AU"/>
              </w:rPr>
              <w:t>.</w:t>
            </w:r>
          </w:p>
          <w:p w14:paraId="5E1FBD0D" w14:textId="3C536756" w:rsidR="00865A42" w:rsidRPr="00865A42" w:rsidRDefault="00865A42" w:rsidP="00CA45D9">
            <w:pPr>
              <w:pStyle w:val="ListParagraph"/>
              <w:widowControl w:val="0"/>
              <w:numPr>
                <w:ilvl w:val="0"/>
                <w:numId w:val="14"/>
              </w:numPr>
              <w:spacing w:line="276" w:lineRule="auto"/>
              <w:ind w:left="1018"/>
              <w:contextualSpacing w:val="0"/>
              <w:jc w:val="left"/>
              <w:rPr>
                <w:rFonts w:cs="Arial"/>
                <w:lang w:val="en-AU"/>
              </w:rPr>
            </w:pPr>
            <w:r w:rsidRPr="00865A42">
              <w:rPr>
                <w:rFonts w:cs="Arial"/>
                <w:lang w:val="en-AU"/>
              </w:rPr>
              <w:t>there are reasonable grounds to be believe the premises are being, have been, or are likely to be used:</w:t>
            </w:r>
          </w:p>
          <w:p w14:paraId="02A48095" w14:textId="77777777" w:rsidR="00865A42" w:rsidRPr="00865A42" w:rsidRDefault="00865A42" w:rsidP="00CA45D9">
            <w:pPr>
              <w:pStyle w:val="ListParagraph"/>
              <w:widowControl w:val="0"/>
              <w:numPr>
                <w:ilvl w:val="1"/>
                <w:numId w:val="11"/>
              </w:numPr>
              <w:spacing w:line="276" w:lineRule="auto"/>
              <w:ind w:left="1444" w:hanging="284"/>
              <w:contextualSpacing w:val="0"/>
              <w:jc w:val="left"/>
              <w:rPr>
                <w:rFonts w:cs="Arial"/>
                <w:lang w:val="en-AU"/>
              </w:rPr>
            </w:pPr>
            <w:r w:rsidRPr="00865A42">
              <w:rPr>
                <w:rFonts w:cs="Arial"/>
                <w:lang w:val="en-AU"/>
              </w:rPr>
              <w:t>for or in connection with the commission of a serious criminal offence.</w:t>
            </w:r>
          </w:p>
          <w:p w14:paraId="7BE573F8" w14:textId="77777777" w:rsidR="00865A42" w:rsidRPr="00865A42" w:rsidRDefault="00865A42" w:rsidP="00CA45D9">
            <w:pPr>
              <w:pStyle w:val="ListParagraph"/>
              <w:widowControl w:val="0"/>
              <w:numPr>
                <w:ilvl w:val="1"/>
                <w:numId w:val="11"/>
              </w:numPr>
              <w:spacing w:line="276" w:lineRule="auto"/>
              <w:ind w:left="1444" w:hanging="284"/>
              <w:contextualSpacing w:val="0"/>
              <w:jc w:val="left"/>
              <w:rPr>
                <w:rFonts w:cs="Arial"/>
                <w:lang w:val="en-AU"/>
              </w:rPr>
            </w:pPr>
            <w:r w:rsidRPr="00865A42">
              <w:rPr>
                <w:rFonts w:cs="Arial"/>
                <w:lang w:val="en-AU"/>
              </w:rPr>
              <w:t>to conceal evidence of a serious criminal offence.</w:t>
            </w:r>
          </w:p>
          <w:p w14:paraId="2C9EF8DE" w14:textId="77777777" w:rsidR="00865A42" w:rsidRPr="00865A42" w:rsidRDefault="00865A42" w:rsidP="00CA45D9">
            <w:pPr>
              <w:pStyle w:val="ListParagraph"/>
              <w:widowControl w:val="0"/>
              <w:numPr>
                <w:ilvl w:val="1"/>
                <w:numId w:val="11"/>
              </w:numPr>
              <w:spacing w:line="276" w:lineRule="auto"/>
              <w:ind w:left="1444" w:hanging="284"/>
              <w:contextualSpacing w:val="0"/>
              <w:jc w:val="left"/>
              <w:rPr>
                <w:rFonts w:cs="Arial"/>
                <w:lang w:val="en-AU"/>
              </w:rPr>
            </w:pPr>
            <w:r w:rsidRPr="00865A42">
              <w:rPr>
                <w:rFonts w:cs="Arial"/>
                <w:lang w:val="en-AU"/>
              </w:rPr>
              <w:t>to keep the proceeds of a serious criminal offence.</w:t>
            </w:r>
          </w:p>
          <w:p w14:paraId="69BE2C4C" w14:textId="6FA34B07" w:rsidR="00865A42" w:rsidRPr="00865A42" w:rsidRDefault="00865A42" w:rsidP="00CA45D9">
            <w:pPr>
              <w:pStyle w:val="ListParagraph"/>
              <w:widowControl w:val="0"/>
              <w:numPr>
                <w:ilvl w:val="0"/>
                <w:numId w:val="15"/>
              </w:numPr>
              <w:spacing w:line="276" w:lineRule="auto"/>
              <w:ind w:left="1018"/>
              <w:contextualSpacing w:val="0"/>
              <w:jc w:val="left"/>
              <w:rPr>
                <w:rFonts w:cs="Arial"/>
                <w:lang w:val="en-AU"/>
              </w:rPr>
            </w:pPr>
            <w:r w:rsidRPr="00865A42">
              <w:rPr>
                <w:rFonts w:cs="Arial"/>
                <w:lang w:val="en-AU"/>
              </w:rPr>
              <w:t>the premises are:</w:t>
            </w:r>
          </w:p>
          <w:p w14:paraId="3FB63CAC" w14:textId="77777777" w:rsidR="00865A42" w:rsidRPr="00865A42" w:rsidRDefault="00865A42" w:rsidP="00CA45D9">
            <w:pPr>
              <w:pStyle w:val="ListParagraph"/>
              <w:widowControl w:val="0"/>
              <w:numPr>
                <w:ilvl w:val="1"/>
                <w:numId w:val="11"/>
              </w:numPr>
              <w:spacing w:line="276" w:lineRule="auto"/>
              <w:ind w:left="1444" w:hanging="284"/>
              <w:contextualSpacing w:val="0"/>
              <w:jc w:val="left"/>
              <w:rPr>
                <w:rFonts w:cs="Arial"/>
                <w:lang w:val="en-AU"/>
              </w:rPr>
            </w:pPr>
            <w:r w:rsidRPr="00865A42">
              <w:rPr>
                <w:rFonts w:cs="Arial"/>
                <w:lang w:val="en-AU"/>
              </w:rPr>
              <w:t>owned by [</w:t>
            </w:r>
            <w:r w:rsidRPr="00865A42">
              <w:rPr>
                <w:rFonts w:cs="Arial"/>
                <w:i/>
                <w:lang w:val="en-AU"/>
              </w:rPr>
              <w:t>a declared organisation/member of a declared organisation</w:t>
            </w:r>
            <w:r w:rsidRPr="00865A42">
              <w:rPr>
                <w:rFonts w:cs="Arial"/>
                <w:lang w:val="en-AU"/>
              </w:rPr>
              <w:t>].</w:t>
            </w:r>
          </w:p>
          <w:p w14:paraId="7C7938BD" w14:textId="4D425CE3" w:rsidR="00865A42" w:rsidRPr="00865A42" w:rsidRDefault="00865A42" w:rsidP="00CA45D9">
            <w:pPr>
              <w:pStyle w:val="ListParagraph"/>
              <w:widowControl w:val="0"/>
              <w:numPr>
                <w:ilvl w:val="1"/>
                <w:numId w:val="11"/>
              </w:numPr>
              <w:spacing w:after="120" w:line="276" w:lineRule="auto"/>
              <w:ind w:left="1444" w:hanging="284"/>
              <w:jc w:val="left"/>
              <w:rPr>
                <w:rFonts w:cs="Arial"/>
                <w:lang w:val="en-AU"/>
              </w:rPr>
            </w:pPr>
            <w:r w:rsidRPr="00865A42">
              <w:rPr>
                <w:rFonts w:cs="Arial"/>
                <w:lang w:val="en-AU"/>
              </w:rPr>
              <w:t>[</w:t>
            </w:r>
            <w:r w:rsidRPr="00865A42">
              <w:rPr>
                <w:rFonts w:cs="Arial"/>
                <w:i/>
                <w:lang w:val="en-AU"/>
              </w:rPr>
              <w:t>occupied/habitually used as a place of resort</w:t>
            </w:r>
            <w:r w:rsidRPr="00865A42">
              <w:rPr>
                <w:rFonts w:cs="Arial"/>
                <w:lang w:val="en-AU"/>
              </w:rPr>
              <w:t xml:space="preserve">] by members of a declared organization. </w:t>
            </w:r>
          </w:p>
        </w:tc>
      </w:tr>
    </w:tbl>
    <w:p w14:paraId="119CBC86" w14:textId="4147C6CF" w:rsidR="002D5606" w:rsidRPr="009C4DB2" w:rsidRDefault="004F2E1B" w:rsidP="00C72736">
      <w:pPr>
        <w:overflowPunct/>
        <w:autoSpaceDE/>
        <w:autoSpaceDN/>
        <w:adjustRightInd/>
        <w:spacing w:after="160" w:line="259" w:lineRule="auto"/>
        <w:jc w:val="left"/>
        <w:textAlignment w:val="auto"/>
      </w:pPr>
      <w:r>
        <w:br w:type="page"/>
      </w:r>
    </w:p>
    <w:tbl>
      <w:tblPr>
        <w:tblStyle w:val="TableGrid"/>
        <w:tblW w:w="5000" w:type="pct"/>
        <w:tblLook w:val="04A0" w:firstRow="1" w:lastRow="0" w:firstColumn="1" w:lastColumn="0" w:noHBand="0" w:noVBand="1"/>
      </w:tblPr>
      <w:tblGrid>
        <w:gridCol w:w="10457"/>
      </w:tblGrid>
      <w:tr w:rsidR="00173506" w:rsidRPr="009C4DB2" w14:paraId="1B4C003F" w14:textId="77777777" w:rsidTr="000B487D">
        <w:tc>
          <w:tcPr>
            <w:tcW w:w="5000" w:type="pct"/>
          </w:tcPr>
          <w:p w14:paraId="6B11417D" w14:textId="77777777" w:rsidR="00865A42" w:rsidRPr="00197BBD" w:rsidRDefault="00865A42" w:rsidP="00CA45D9">
            <w:pPr>
              <w:spacing w:before="240" w:after="240" w:line="276" w:lineRule="auto"/>
              <w:rPr>
                <w:rFonts w:cs="Arial"/>
                <w:b/>
                <w:sz w:val="22"/>
                <w:szCs w:val="22"/>
                <w:lang w:val="en-AU"/>
              </w:rPr>
            </w:pPr>
            <w:r w:rsidRPr="00197BBD">
              <w:rPr>
                <w:rFonts w:cs="Arial"/>
                <w:b/>
                <w:sz w:val="22"/>
                <w:szCs w:val="22"/>
                <w:lang w:val="en-AU"/>
              </w:rPr>
              <w:lastRenderedPageBreak/>
              <w:t>Order</w:t>
            </w:r>
          </w:p>
          <w:p w14:paraId="100A46C8" w14:textId="77777777" w:rsidR="00865A42" w:rsidRPr="00BB7FD1" w:rsidRDefault="00865A42" w:rsidP="00CA45D9">
            <w:pPr>
              <w:spacing w:before="240" w:after="240" w:line="276" w:lineRule="auto"/>
              <w:rPr>
                <w:rFonts w:cs="Arial"/>
                <w:lang w:val="en-AU"/>
              </w:rPr>
            </w:pPr>
            <w:r w:rsidRPr="00BB7FD1">
              <w:rPr>
                <w:rFonts w:cs="Arial"/>
                <w:b/>
                <w:lang w:val="en-AU"/>
              </w:rPr>
              <w:t>Date of Order</w:t>
            </w:r>
            <w:r w:rsidRPr="00BB7FD1">
              <w:rPr>
                <w:rFonts w:cs="Arial"/>
                <w:lang w:val="en-AU"/>
              </w:rPr>
              <w:t xml:space="preserve">: </w:t>
            </w:r>
            <w:r>
              <w:rPr>
                <w:rFonts w:cs="Arial"/>
                <w:lang w:val="en-AU"/>
              </w:rPr>
              <w:t>[</w:t>
            </w:r>
            <w:r w:rsidRPr="00522EC0">
              <w:rPr>
                <w:rFonts w:cs="Arial"/>
                <w:i/>
                <w:lang w:val="en-AU"/>
              </w:rPr>
              <w:t>date</w:t>
            </w:r>
            <w:r>
              <w:rPr>
                <w:rFonts w:cs="Arial"/>
                <w:lang w:val="en-AU"/>
              </w:rPr>
              <w:t>]</w:t>
            </w:r>
          </w:p>
          <w:p w14:paraId="754A2F8F" w14:textId="5EBDEE26" w:rsidR="00865A42" w:rsidRPr="00BB7FD1" w:rsidRDefault="004220E4" w:rsidP="00CA45D9">
            <w:pPr>
              <w:widowControl w:val="0"/>
              <w:spacing w:before="60" w:line="276" w:lineRule="auto"/>
              <w:contextualSpacing/>
              <w:jc w:val="left"/>
              <w:rPr>
                <w:rFonts w:cs="Arial"/>
                <w:b/>
                <w:sz w:val="22"/>
                <w:szCs w:val="22"/>
                <w:lang w:val="en-AU"/>
              </w:rPr>
            </w:pPr>
            <w:r>
              <w:rPr>
                <w:rFonts w:cs="Arial"/>
                <w:b/>
                <w:szCs w:val="22"/>
                <w:lang w:val="en-AU"/>
              </w:rPr>
              <w:t xml:space="preserve">Terms of </w:t>
            </w:r>
            <w:r w:rsidR="00865A42" w:rsidRPr="00BB7FD1">
              <w:rPr>
                <w:rFonts w:cs="Arial"/>
                <w:b/>
                <w:szCs w:val="22"/>
                <w:lang w:val="en-AU"/>
              </w:rPr>
              <w:t>Order</w:t>
            </w:r>
          </w:p>
          <w:p w14:paraId="6E289505" w14:textId="77777777" w:rsidR="00173506" w:rsidRPr="009C4DB2" w:rsidRDefault="000267E0" w:rsidP="00CA45D9">
            <w:pPr>
              <w:widowControl w:val="0"/>
              <w:spacing w:before="120" w:line="276" w:lineRule="auto"/>
              <w:jc w:val="left"/>
              <w:rPr>
                <w:rFonts w:cs="Arial"/>
              </w:rPr>
            </w:pPr>
            <w:r>
              <w:rPr>
                <w:rFonts w:cs="Arial"/>
              </w:rPr>
              <w:t xml:space="preserve">Pursuant to section </w:t>
            </w:r>
            <w:r w:rsidR="003B7899">
              <w:rPr>
                <w:rFonts w:cs="Arial"/>
              </w:rPr>
              <w:t xml:space="preserve">74BB of the </w:t>
            </w:r>
            <w:r w:rsidR="003B7899">
              <w:rPr>
                <w:rFonts w:cs="Arial"/>
                <w:i/>
              </w:rPr>
              <w:t xml:space="preserve">Summary Offences Act </w:t>
            </w:r>
            <w:r w:rsidR="003B7899" w:rsidRPr="003B7899">
              <w:rPr>
                <w:rFonts w:cs="Arial"/>
              </w:rPr>
              <w:t>1953</w:t>
            </w:r>
            <w:r w:rsidR="003B7899">
              <w:rPr>
                <w:rFonts w:cs="Arial"/>
              </w:rPr>
              <w:t xml:space="preserve"> </w:t>
            </w:r>
            <w:r w:rsidR="003D011A">
              <w:rPr>
                <w:rFonts w:cs="Arial"/>
              </w:rPr>
              <w:t xml:space="preserve">it is </w:t>
            </w:r>
            <w:r w:rsidR="00173506" w:rsidRPr="009C4DB2">
              <w:rPr>
                <w:rFonts w:cs="Arial"/>
              </w:rPr>
              <w:t>ordered that:</w:t>
            </w:r>
          </w:p>
          <w:p w14:paraId="25E9C4B3" w14:textId="77777777" w:rsidR="00173506" w:rsidRPr="009C4DB2" w:rsidRDefault="00173506" w:rsidP="00CA45D9">
            <w:pPr>
              <w:spacing w:line="276" w:lineRule="auto"/>
              <w:rPr>
                <w:rFonts w:cs="Arial"/>
                <w:b/>
                <w:sz w:val="12"/>
                <w:szCs w:val="12"/>
              </w:rPr>
            </w:pPr>
            <w:r w:rsidRPr="009C4DB2">
              <w:rPr>
                <w:rFonts w:eastAsia="Arial" w:cs="Arial"/>
                <w:b/>
                <w:sz w:val="12"/>
                <w:szCs w:val="12"/>
              </w:rPr>
              <w:t>Orders in separately numbered paragraphs.</w:t>
            </w:r>
          </w:p>
          <w:p w14:paraId="142BBF74" w14:textId="32B937D3" w:rsidR="003B7899" w:rsidRPr="00E62531" w:rsidRDefault="003B7899" w:rsidP="00CA45D9">
            <w:pPr>
              <w:pStyle w:val="ListParagraph"/>
              <w:numPr>
                <w:ilvl w:val="0"/>
                <w:numId w:val="12"/>
              </w:numPr>
              <w:tabs>
                <w:tab w:val="left" w:pos="593"/>
              </w:tabs>
              <w:spacing w:after="120" w:line="276" w:lineRule="auto"/>
              <w:rPr>
                <w:rFonts w:cs="Arial"/>
              </w:rPr>
            </w:pPr>
            <w:r w:rsidRPr="003B7899">
              <w:rPr>
                <w:rFonts w:cs="Arial"/>
                <w:b/>
                <w:sz w:val="12"/>
              </w:rPr>
              <w:t xml:space="preserve">the number of days for the removal of the fortification may not be less than 14 days after service of </w:t>
            </w:r>
            <w:r w:rsidR="00865A42">
              <w:rPr>
                <w:rFonts w:cs="Arial"/>
                <w:b/>
                <w:sz w:val="12"/>
              </w:rPr>
              <w:t>the order</w:t>
            </w:r>
            <w:r w:rsidRPr="003B7899">
              <w:rPr>
                <w:rFonts w:cs="Arial"/>
              </w:rPr>
              <w:t xml:space="preserve"> The [</w:t>
            </w:r>
            <w:r w:rsidRPr="003B7899">
              <w:rPr>
                <w:rFonts w:cs="Arial"/>
                <w:i/>
              </w:rPr>
              <w:t>owner[s]/occupier[s]</w:t>
            </w:r>
            <w:r w:rsidRPr="003B7899">
              <w:rPr>
                <w:rFonts w:cs="Arial"/>
              </w:rPr>
              <w:t>], namely [</w:t>
            </w:r>
            <w:r w:rsidRPr="003B7899">
              <w:rPr>
                <w:rFonts w:cs="Arial"/>
                <w:i/>
              </w:rPr>
              <w:t xml:space="preserve">full </w:t>
            </w:r>
            <w:r w:rsidRPr="00E62531">
              <w:rPr>
                <w:rFonts w:cs="Arial"/>
                <w:i/>
              </w:rPr>
              <w:t>name[s]</w:t>
            </w:r>
            <w:r w:rsidRPr="00E62531">
              <w:rPr>
                <w:rFonts w:cs="Arial"/>
              </w:rPr>
              <w:t>] is ordered to [</w:t>
            </w:r>
            <w:r w:rsidRPr="00E62531">
              <w:rPr>
                <w:rFonts w:cs="Arial"/>
                <w:i/>
              </w:rPr>
              <w:t>remove/modify</w:t>
            </w:r>
            <w:r w:rsidRPr="00E62531">
              <w:rPr>
                <w:rFonts w:cs="Arial"/>
              </w:rPr>
              <w:t>] the following [</w:t>
            </w:r>
            <w:r w:rsidRPr="00E62531">
              <w:rPr>
                <w:rFonts w:cs="Arial"/>
                <w:i/>
              </w:rPr>
              <w:t>structures/devices/fortifications</w:t>
            </w:r>
            <w:r w:rsidRPr="00E62531">
              <w:rPr>
                <w:rFonts w:cs="Arial"/>
              </w:rPr>
              <w:t>] at [</w:t>
            </w:r>
            <w:r w:rsidRPr="00E62531">
              <w:rPr>
                <w:rFonts w:cs="Arial"/>
                <w:i/>
              </w:rPr>
              <w:t>description of premises, address</w:t>
            </w:r>
            <w:r w:rsidRPr="00E62531">
              <w:rPr>
                <w:rFonts w:cs="Arial"/>
              </w:rPr>
              <w:t>] within the next [</w:t>
            </w:r>
            <w:r w:rsidRPr="00E62531">
              <w:rPr>
                <w:rFonts w:cs="Arial"/>
                <w:i/>
              </w:rPr>
              <w:t>number</w:t>
            </w:r>
            <w:r w:rsidRPr="00E62531">
              <w:rPr>
                <w:rFonts w:cs="Arial"/>
              </w:rPr>
              <w:t>] days in the manner described below:</w:t>
            </w:r>
          </w:p>
          <w:p w14:paraId="6D5C6FFF" w14:textId="77777777" w:rsidR="003B7899" w:rsidRPr="00E62531" w:rsidRDefault="003B7899" w:rsidP="00CA45D9">
            <w:pPr>
              <w:pStyle w:val="ListParagraph"/>
              <w:numPr>
                <w:ilvl w:val="1"/>
                <w:numId w:val="12"/>
              </w:numPr>
              <w:tabs>
                <w:tab w:val="left" w:pos="593"/>
              </w:tabs>
              <w:spacing w:after="120" w:line="276" w:lineRule="auto"/>
              <w:ind w:left="877" w:hanging="517"/>
              <w:rPr>
                <w:rFonts w:cs="Arial"/>
              </w:rPr>
            </w:pPr>
            <w:r w:rsidRPr="00E62531">
              <w:rPr>
                <w:rFonts w:cs="Arial"/>
              </w:rPr>
              <w:t>[</w:t>
            </w:r>
            <w:r w:rsidRPr="00E62531">
              <w:rPr>
                <w:rFonts w:cs="Arial"/>
                <w:i/>
              </w:rPr>
              <w:t>description of details</w:t>
            </w:r>
            <w:r w:rsidRPr="00E62531">
              <w:rPr>
                <w:rFonts w:cs="Arial"/>
              </w:rPr>
              <w:t>]</w:t>
            </w:r>
          </w:p>
          <w:p w14:paraId="332484B6" w14:textId="2FE255E4" w:rsidR="00227125" w:rsidRDefault="00E62531" w:rsidP="00CA45D9">
            <w:pPr>
              <w:tabs>
                <w:tab w:val="left" w:pos="593"/>
              </w:tabs>
              <w:spacing w:before="240" w:after="120" w:line="276" w:lineRule="auto"/>
              <w:rPr>
                <w:rFonts w:cs="Arial"/>
              </w:rPr>
            </w:pPr>
            <w:r w:rsidRPr="00E62531">
              <w:rPr>
                <w:rFonts w:cs="Arial"/>
                <w:b/>
              </w:rPr>
              <w:t xml:space="preserve">Statement of Grounds </w:t>
            </w:r>
          </w:p>
          <w:p w14:paraId="44200426" w14:textId="2798A10B" w:rsidR="00173506" w:rsidRPr="00E62531" w:rsidRDefault="00E62531" w:rsidP="00CA45D9">
            <w:pPr>
              <w:tabs>
                <w:tab w:val="left" w:pos="593"/>
              </w:tabs>
              <w:spacing w:after="120" w:line="276" w:lineRule="auto"/>
              <w:ind w:left="1160" w:hanging="1160"/>
              <w:rPr>
                <w:rFonts w:cs="Arial"/>
              </w:rPr>
            </w:pPr>
            <w:r w:rsidRPr="00E62531">
              <w:rPr>
                <w:rFonts w:cs="Arial"/>
              </w:rPr>
              <w:t xml:space="preserve">A copy of the Affidavit that was used as evidence of the grounds is attached. </w:t>
            </w:r>
          </w:p>
        </w:tc>
      </w:tr>
    </w:tbl>
    <w:p w14:paraId="4DB22D94" w14:textId="67852C81" w:rsidR="00173506" w:rsidRPr="00CA45D9" w:rsidRDefault="00173506" w:rsidP="00CA45D9">
      <w:pPr>
        <w:spacing w:line="276" w:lineRule="auto"/>
        <w:rPr>
          <w:b/>
          <w:szCs w:val="32"/>
        </w:rPr>
      </w:pPr>
      <w:bookmarkStart w:id="3" w:name="_Hlk86913487"/>
    </w:p>
    <w:tbl>
      <w:tblPr>
        <w:tblStyle w:val="TableGrid"/>
        <w:tblW w:w="5000" w:type="pct"/>
        <w:tblLook w:val="04A0" w:firstRow="1" w:lastRow="0" w:firstColumn="1" w:lastColumn="0" w:noHBand="0" w:noVBand="1"/>
      </w:tblPr>
      <w:tblGrid>
        <w:gridCol w:w="10457"/>
      </w:tblGrid>
      <w:tr w:rsidR="009C4DB2" w:rsidRPr="009C4DB2" w14:paraId="3BEF7E20" w14:textId="77777777" w:rsidTr="00A4450B">
        <w:tc>
          <w:tcPr>
            <w:tcW w:w="5000" w:type="pct"/>
          </w:tcPr>
          <w:p w14:paraId="478B658D" w14:textId="325A95BF" w:rsidR="00A4450B" w:rsidRPr="009C4DB2" w:rsidRDefault="00A4450B" w:rsidP="00CA45D9">
            <w:pPr>
              <w:spacing w:before="240" w:after="240" w:line="276" w:lineRule="auto"/>
              <w:ind w:right="170"/>
              <w:rPr>
                <w:rFonts w:cs="Arial"/>
                <w:b/>
              </w:rPr>
            </w:pPr>
            <w:r w:rsidRPr="009C4DB2">
              <w:rPr>
                <w:rFonts w:cs="Arial"/>
                <w:b/>
              </w:rPr>
              <w:t xml:space="preserve">To the </w:t>
            </w:r>
            <w:r w:rsidR="00445870">
              <w:rPr>
                <w:rFonts w:cs="Arial"/>
                <w:b/>
              </w:rPr>
              <w:t>Respondents</w:t>
            </w:r>
            <w:r w:rsidRPr="009C4DB2">
              <w:rPr>
                <w:rFonts w:cs="Arial"/>
                <w:b/>
              </w:rPr>
              <w:t>:</w:t>
            </w:r>
            <w:r w:rsidRPr="009C4DB2">
              <w:rPr>
                <w:rFonts w:eastAsia="Arial" w:cs="Arial"/>
              </w:rPr>
              <w:t xml:space="preserve"> </w:t>
            </w:r>
            <w:r w:rsidRPr="009C4DB2">
              <w:rPr>
                <w:rFonts w:cs="Arial"/>
                <w:b/>
              </w:rPr>
              <w:t>WARNING</w:t>
            </w:r>
          </w:p>
          <w:p w14:paraId="49C3A372" w14:textId="77777777" w:rsidR="00E62531" w:rsidRPr="00E62531" w:rsidRDefault="00E62531" w:rsidP="00CA45D9">
            <w:pPr>
              <w:spacing w:after="120" w:line="276" w:lineRule="auto"/>
              <w:rPr>
                <w:rFonts w:cs="Arial"/>
              </w:rPr>
            </w:pPr>
            <w:r w:rsidRPr="00E62531">
              <w:rPr>
                <w:rFonts w:cs="Arial"/>
                <w:b/>
              </w:rPr>
              <w:t>Right to object:</w:t>
            </w:r>
            <w:r w:rsidRPr="00E62531">
              <w:rPr>
                <w:rFonts w:cs="Arial"/>
              </w:rPr>
              <w:t xml:space="preserve"> section 74BE of the </w:t>
            </w:r>
            <w:r w:rsidRPr="00E62531">
              <w:rPr>
                <w:rFonts w:cs="Arial"/>
                <w:i/>
              </w:rPr>
              <w:t>Summary Offences Act 1953</w:t>
            </w:r>
          </w:p>
          <w:p w14:paraId="7162225B" w14:textId="1FE93C2C" w:rsidR="00E62531" w:rsidRPr="00E62531" w:rsidRDefault="00E62531" w:rsidP="00CA45D9">
            <w:pPr>
              <w:spacing w:after="120" w:line="276" w:lineRule="auto"/>
              <w:rPr>
                <w:rFonts w:cs="Arial"/>
              </w:rPr>
            </w:pPr>
            <w:r w:rsidRPr="00E62531">
              <w:rPr>
                <w:rFonts w:cs="Arial"/>
              </w:rPr>
              <w:t xml:space="preserve">You may lodge a </w:t>
            </w:r>
            <w:r>
              <w:rPr>
                <w:rFonts w:cs="Arial"/>
              </w:rPr>
              <w:t>N</w:t>
            </w:r>
            <w:r w:rsidRPr="00E62531">
              <w:rPr>
                <w:rFonts w:cs="Arial"/>
              </w:rPr>
              <w:t xml:space="preserve">otice of </w:t>
            </w:r>
            <w:r>
              <w:rPr>
                <w:rFonts w:cs="Arial"/>
              </w:rPr>
              <w:t>O</w:t>
            </w:r>
            <w:r w:rsidRPr="00E62531">
              <w:rPr>
                <w:rFonts w:cs="Arial"/>
              </w:rPr>
              <w:t xml:space="preserve">bjection with the Court within 14 days of being served with </w:t>
            </w:r>
            <w:r w:rsidR="00865A42">
              <w:rPr>
                <w:rFonts w:cs="Arial"/>
              </w:rPr>
              <w:t>this order</w:t>
            </w:r>
            <w:r w:rsidRPr="00E62531">
              <w:rPr>
                <w:rFonts w:cs="Arial"/>
              </w:rPr>
              <w:t>. A form of Notice of Objection may be obtained from any Registry of the Magistrates Court</w:t>
            </w:r>
            <w:r w:rsidR="00FC0D2E">
              <w:rPr>
                <w:rFonts w:cs="Arial"/>
              </w:rPr>
              <w:t>. You must serve a copy of the N</w:t>
            </w:r>
            <w:r w:rsidRPr="00E62531">
              <w:rPr>
                <w:rFonts w:cs="Arial"/>
              </w:rPr>
              <w:t xml:space="preserve">otice on the Commissioner of Police personally or by registered post </w:t>
            </w:r>
            <w:r w:rsidR="00445870">
              <w:rPr>
                <w:rFonts w:cs="Arial"/>
              </w:rPr>
              <w:t xml:space="preserve">as soon as practicable and in any event </w:t>
            </w:r>
            <w:r w:rsidRPr="00E62531">
              <w:rPr>
                <w:rFonts w:cs="Arial"/>
              </w:rPr>
              <w:t>at least 7 days before the day appointed for hearing of the notice.</w:t>
            </w:r>
          </w:p>
          <w:p w14:paraId="5CCCE402" w14:textId="77777777" w:rsidR="00E62531" w:rsidRPr="00E62531" w:rsidRDefault="00E62531" w:rsidP="00CA45D9">
            <w:pPr>
              <w:spacing w:after="120" w:line="276" w:lineRule="auto"/>
              <w:rPr>
                <w:rFonts w:cs="Arial"/>
              </w:rPr>
            </w:pPr>
            <w:r w:rsidRPr="00E62531">
              <w:rPr>
                <w:rFonts w:cs="Arial"/>
              </w:rPr>
              <w:t xml:space="preserve">You cannot lodge a </w:t>
            </w:r>
            <w:r w:rsidR="00FC0D2E">
              <w:rPr>
                <w:rFonts w:cs="Arial"/>
              </w:rPr>
              <w:t>N</w:t>
            </w:r>
            <w:r w:rsidRPr="00E62531">
              <w:rPr>
                <w:rFonts w:cs="Arial"/>
              </w:rPr>
              <w:t xml:space="preserve">otice of </w:t>
            </w:r>
            <w:r w:rsidR="00FC0D2E">
              <w:rPr>
                <w:rFonts w:cs="Arial"/>
              </w:rPr>
              <w:t>O</w:t>
            </w:r>
            <w:r w:rsidRPr="00E62531">
              <w:rPr>
                <w:rFonts w:cs="Arial"/>
              </w:rPr>
              <w:t xml:space="preserve">bjection if a </w:t>
            </w:r>
            <w:r w:rsidR="00FC0D2E">
              <w:rPr>
                <w:rFonts w:cs="Arial"/>
              </w:rPr>
              <w:t>N</w:t>
            </w:r>
            <w:r w:rsidRPr="00E62531">
              <w:rPr>
                <w:rFonts w:cs="Arial"/>
              </w:rPr>
              <w:t xml:space="preserve">otice has previously been lodged in relation to the </w:t>
            </w:r>
            <w:r w:rsidR="00FC0D2E">
              <w:rPr>
                <w:rFonts w:cs="Arial"/>
              </w:rPr>
              <w:t>F</w:t>
            </w:r>
            <w:r w:rsidRPr="00E62531">
              <w:rPr>
                <w:rFonts w:cs="Arial"/>
              </w:rPr>
              <w:t xml:space="preserve">ortification </w:t>
            </w:r>
            <w:r w:rsidR="00FC0D2E">
              <w:rPr>
                <w:rFonts w:cs="Arial"/>
              </w:rPr>
              <w:t>R</w:t>
            </w:r>
            <w:r w:rsidRPr="00E62531">
              <w:rPr>
                <w:rFonts w:cs="Arial"/>
              </w:rPr>
              <w:t xml:space="preserve">emoval </w:t>
            </w:r>
            <w:r w:rsidR="00FC0D2E">
              <w:rPr>
                <w:rFonts w:cs="Arial"/>
              </w:rPr>
              <w:t>O</w:t>
            </w:r>
            <w:r w:rsidRPr="00E62531">
              <w:rPr>
                <w:rFonts w:cs="Arial"/>
              </w:rPr>
              <w:t>rder (unless proceedings in relation to the earlier notice have been discontinued).</w:t>
            </w:r>
          </w:p>
          <w:p w14:paraId="5B1205EB" w14:textId="1905D629" w:rsidR="00E31632" w:rsidRDefault="00E62531" w:rsidP="00CA45D9">
            <w:pPr>
              <w:spacing w:after="120" w:line="276" w:lineRule="auto"/>
              <w:rPr>
                <w:rFonts w:cs="Arial"/>
                <w:b/>
              </w:rPr>
            </w:pPr>
            <w:r w:rsidRPr="00E62531">
              <w:rPr>
                <w:rFonts w:cs="Arial"/>
              </w:rPr>
              <w:t xml:space="preserve">The grounds of the </w:t>
            </w:r>
            <w:r w:rsidR="00FC0D2E">
              <w:rPr>
                <w:rFonts w:cs="Arial"/>
              </w:rPr>
              <w:t>o</w:t>
            </w:r>
            <w:r w:rsidRPr="00E62531">
              <w:rPr>
                <w:rFonts w:cs="Arial"/>
              </w:rPr>
              <w:t xml:space="preserve">bjection must be stated fully and in detail in the </w:t>
            </w:r>
            <w:r w:rsidR="00FC0D2E">
              <w:rPr>
                <w:rFonts w:cs="Arial"/>
              </w:rPr>
              <w:t>N</w:t>
            </w:r>
            <w:r w:rsidRPr="00E62531">
              <w:rPr>
                <w:rFonts w:cs="Arial"/>
              </w:rPr>
              <w:t xml:space="preserve">otice of </w:t>
            </w:r>
            <w:r w:rsidR="00FC0D2E">
              <w:rPr>
                <w:rFonts w:cs="Arial"/>
              </w:rPr>
              <w:t>O</w:t>
            </w:r>
            <w:r w:rsidRPr="00E62531">
              <w:rPr>
                <w:rFonts w:cs="Arial"/>
              </w:rPr>
              <w:t>bjection.</w:t>
            </w:r>
          </w:p>
          <w:p w14:paraId="634F10D2" w14:textId="2623694A" w:rsidR="00E31632" w:rsidRPr="009C4DB2" w:rsidRDefault="00E31632" w:rsidP="00CA45D9">
            <w:pPr>
              <w:spacing w:before="240" w:after="240" w:line="276" w:lineRule="auto"/>
              <w:ind w:right="170"/>
              <w:rPr>
                <w:rFonts w:cs="Arial"/>
                <w:b/>
              </w:rPr>
            </w:pPr>
            <w:r w:rsidRPr="009C4DB2">
              <w:rPr>
                <w:rFonts w:cs="Arial"/>
                <w:b/>
              </w:rPr>
              <w:t xml:space="preserve">To the </w:t>
            </w:r>
            <w:r>
              <w:rPr>
                <w:rFonts w:cs="Arial"/>
                <w:b/>
              </w:rPr>
              <w:t>Respondents and any other Occupier of the Premises</w:t>
            </w:r>
            <w:r w:rsidRPr="009C4DB2">
              <w:rPr>
                <w:rFonts w:cs="Arial"/>
                <w:b/>
              </w:rPr>
              <w:t>:</w:t>
            </w:r>
            <w:r w:rsidRPr="009C4DB2">
              <w:rPr>
                <w:rFonts w:eastAsia="Arial" w:cs="Arial"/>
              </w:rPr>
              <w:t xml:space="preserve"> </w:t>
            </w:r>
            <w:r w:rsidRPr="009C4DB2">
              <w:rPr>
                <w:rFonts w:cs="Arial"/>
                <w:b/>
              </w:rPr>
              <w:t>WARNING</w:t>
            </w:r>
          </w:p>
          <w:p w14:paraId="23133812" w14:textId="51B6174F" w:rsidR="00E62531" w:rsidRPr="00FC0D2E" w:rsidRDefault="00E62531" w:rsidP="00CA45D9">
            <w:pPr>
              <w:spacing w:after="120" w:line="276" w:lineRule="auto"/>
              <w:rPr>
                <w:rFonts w:cs="Arial"/>
              </w:rPr>
            </w:pPr>
            <w:r w:rsidRPr="00FC0D2E">
              <w:rPr>
                <w:rFonts w:cs="Arial"/>
                <w:b/>
              </w:rPr>
              <w:t xml:space="preserve">Enforcement of </w:t>
            </w:r>
            <w:r w:rsidR="00865A42">
              <w:rPr>
                <w:rFonts w:cs="Arial"/>
                <w:b/>
              </w:rPr>
              <w:t>this order</w:t>
            </w:r>
            <w:r w:rsidRPr="00FC0D2E">
              <w:rPr>
                <w:rFonts w:cs="Arial"/>
                <w:b/>
              </w:rPr>
              <w:t>:</w:t>
            </w:r>
            <w:r w:rsidRPr="00E62531">
              <w:rPr>
                <w:rFonts w:cs="Arial"/>
              </w:rPr>
              <w:t xml:space="preserve"> section 74BI of the </w:t>
            </w:r>
            <w:r w:rsidRPr="00FC0D2E">
              <w:rPr>
                <w:rFonts w:cs="Arial"/>
                <w:i/>
              </w:rPr>
              <w:t>Summary Offences Act 1953</w:t>
            </w:r>
          </w:p>
          <w:p w14:paraId="335AC55C" w14:textId="10F2FEE9" w:rsidR="00A4450B" w:rsidRDefault="00E62531" w:rsidP="00CA45D9">
            <w:pPr>
              <w:spacing w:after="120" w:line="276" w:lineRule="auto"/>
              <w:rPr>
                <w:rFonts w:cs="Arial"/>
              </w:rPr>
            </w:pPr>
            <w:r w:rsidRPr="00E62531">
              <w:rPr>
                <w:rFonts w:cs="Arial"/>
              </w:rPr>
              <w:t xml:space="preserve">The Commissioner of Police may cause the fortifications to be removed or modified </w:t>
            </w:r>
            <w:r w:rsidR="00FC0D2E">
              <w:rPr>
                <w:rFonts w:cs="Arial"/>
              </w:rPr>
              <w:t xml:space="preserve">to the extent required by </w:t>
            </w:r>
            <w:r w:rsidR="00865A42">
              <w:rPr>
                <w:rFonts w:cs="Arial"/>
              </w:rPr>
              <w:t>this order</w:t>
            </w:r>
            <w:r w:rsidRPr="00E62531">
              <w:rPr>
                <w:rFonts w:cs="Arial"/>
              </w:rPr>
              <w:t xml:space="preserve"> if you do not comply with </w:t>
            </w:r>
            <w:r w:rsidR="00865A42">
              <w:rPr>
                <w:rFonts w:cs="Arial"/>
              </w:rPr>
              <w:t>the order</w:t>
            </w:r>
            <w:r w:rsidRPr="00E62531">
              <w:rPr>
                <w:rFonts w:cs="Arial"/>
              </w:rPr>
              <w:t xml:space="preserve">, unless a </w:t>
            </w:r>
            <w:r w:rsidR="00FC0D2E">
              <w:rPr>
                <w:rFonts w:cs="Arial"/>
              </w:rPr>
              <w:t>W</w:t>
            </w:r>
            <w:r w:rsidRPr="00E62531">
              <w:rPr>
                <w:rFonts w:cs="Arial"/>
              </w:rPr>
              <w:t xml:space="preserve">ithdrawal </w:t>
            </w:r>
            <w:r w:rsidR="00FC0D2E">
              <w:rPr>
                <w:rFonts w:cs="Arial"/>
              </w:rPr>
              <w:t>N</w:t>
            </w:r>
            <w:r w:rsidRPr="00E62531">
              <w:rPr>
                <w:rFonts w:cs="Arial"/>
              </w:rPr>
              <w:t xml:space="preserve">otice is lodged, a </w:t>
            </w:r>
            <w:r w:rsidR="00FC0D2E">
              <w:rPr>
                <w:rFonts w:cs="Arial"/>
              </w:rPr>
              <w:t>N</w:t>
            </w:r>
            <w:r w:rsidRPr="00E62531">
              <w:rPr>
                <w:rFonts w:cs="Arial"/>
              </w:rPr>
              <w:t xml:space="preserve">otice of </w:t>
            </w:r>
            <w:r w:rsidR="00FC0D2E">
              <w:rPr>
                <w:rFonts w:cs="Arial"/>
              </w:rPr>
              <w:t>O</w:t>
            </w:r>
            <w:r w:rsidRPr="00E62531">
              <w:rPr>
                <w:rFonts w:cs="Arial"/>
              </w:rPr>
              <w:t xml:space="preserve">bjection is lodged, an </w:t>
            </w:r>
            <w:r w:rsidR="00FC0D2E">
              <w:rPr>
                <w:rFonts w:cs="Arial"/>
              </w:rPr>
              <w:t>a</w:t>
            </w:r>
            <w:r w:rsidRPr="00E62531">
              <w:rPr>
                <w:rFonts w:cs="Arial"/>
              </w:rPr>
              <w:t>ppeal is commenced or the Commissioner allows an extension of time</w:t>
            </w:r>
            <w:r w:rsidR="00BB2C1E" w:rsidRPr="00024CE4">
              <w:rPr>
                <w:rFonts w:cs="Arial"/>
              </w:rPr>
              <w:t>.</w:t>
            </w:r>
          </w:p>
          <w:p w14:paraId="3C522474" w14:textId="77777777" w:rsidR="00855F79" w:rsidRPr="00855F79" w:rsidRDefault="00855F79" w:rsidP="00CA45D9">
            <w:pPr>
              <w:spacing w:after="120" w:line="276" w:lineRule="auto"/>
              <w:rPr>
                <w:rFonts w:cs="Arial"/>
              </w:rPr>
            </w:pPr>
            <w:r w:rsidRPr="00855F79">
              <w:rPr>
                <w:rFonts w:cs="Arial"/>
              </w:rPr>
              <w:t>Should you require an exten</w:t>
            </w:r>
            <w:r>
              <w:rPr>
                <w:rFonts w:cs="Arial"/>
              </w:rPr>
              <w:t>sion of time, you must make an a</w:t>
            </w:r>
            <w:r w:rsidRPr="00855F79">
              <w:rPr>
                <w:rFonts w:cs="Arial"/>
              </w:rPr>
              <w:t>pplication to the Commissioner of Police before the time allowed elapses.</w:t>
            </w:r>
          </w:p>
          <w:p w14:paraId="364D3B4D" w14:textId="35B24F71" w:rsidR="00855F79" w:rsidRPr="00855F79" w:rsidRDefault="00855F79" w:rsidP="00CA45D9">
            <w:pPr>
              <w:spacing w:after="120" w:line="276" w:lineRule="auto"/>
              <w:rPr>
                <w:rFonts w:cs="Arial"/>
              </w:rPr>
            </w:pPr>
            <w:r w:rsidRPr="00855F79">
              <w:rPr>
                <w:rFonts w:cs="Arial"/>
              </w:rPr>
              <w:t>If the fortifications are not removed or modified in the time allowed, the Commissioner, or any police officer authorised by the Commissioner, may, for the purposes of causing the fortifications to be removed or modified, enter the premises without a warrant, obtain expert or technical advice, and/or make use of any person or equipment consider</w:t>
            </w:r>
            <w:r w:rsidR="00445870">
              <w:rPr>
                <w:rFonts w:cs="Arial"/>
              </w:rPr>
              <w:t>ed</w:t>
            </w:r>
            <w:r w:rsidRPr="00855F79">
              <w:rPr>
                <w:rFonts w:cs="Arial"/>
              </w:rPr>
              <w:t xml:space="preserve"> necessary.</w:t>
            </w:r>
          </w:p>
          <w:p w14:paraId="4BE8C58D" w14:textId="4412C012" w:rsidR="00855F79" w:rsidRPr="00024CE4" w:rsidRDefault="00855F79" w:rsidP="00CA45D9">
            <w:pPr>
              <w:spacing w:after="120" w:line="276" w:lineRule="auto"/>
              <w:rPr>
                <w:rFonts w:cs="Arial"/>
              </w:rPr>
            </w:pPr>
            <w:r w:rsidRPr="00855F79">
              <w:rPr>
                <w:rFonts w:cs="Arial"/>
              </w:rPr>
              <w:t>The Commissioner may seize anything that may be salvaged in the course of removing or modifying fortifications under this section, and may sell or dispose of it as the Commissioner considers appropriate.</w:t>
            </w:r>
            <w:r>
              <w:rPr>
                <w:rFonts w:cs="Arial"/>
              </w:rPr>
              <w:t xml:space="preserve"> If the costs of enforcing </w:t>
            </w:r>
            <w:r w:rsidR="00865A42">
              <w:rPr>
                <w:rFonts w:cs="Arial"/>
              </w:rPr>
              <w:t>the order</w:t>
            </w:r>
            <w:r w:rsidRPr="00855F79">
              <w:rPr>
                <w:rFonts w:cs="Arial"/>
              </w:rPr>
              <w:t xml:space="preserve"> are not recovered, the Commissioner may recover those costs as a debt from you or another person.</w:t>
            </w:r>
          </w:p>
        </w:tc>
      </w:tr>
      <w:bookmarkEnd w:id="3"/>
    </w:tbl>
    <w:p w14:paraId="7E43CE91" w14:textId="7518E5D2" w:rsidR="00A4450B" w:rsidRPr="00CA45D9" w:rsidRDefault="00A4450B" w:rsidP="00CA45D9">
      <w:pPr>
        <w:widowControl w:val="0"/>
        <w:spacing w:line="276" w:lineRule="auto"/>
        <w:rPr>
          <w:rFonts w:cs="Arial"/>
          <w:b/>
          <w:szCs w:val="32"/>
        </w:rPr>
      </w:pPr>
    </w:p>
    <w:tbl>
      <w:tblPr>
        <w:tblStyle w:val="TableGrid"/>
        <w:tblW w:w="5000" w:type="pct"/>
        <w:tblLook w:val="04A0" w:firstRow="1" w:lastRow="0" w:firstColumn="1" w:lastColumn="0" w:noHBand="0" w:noVBand="1"/>
      </w:tblPr>
      <w:tblGrid>
        <w:gridCol w:w="10457"/>
      </w:tblGrid>
      <w:tr w:rsidR="000602A3" w:rsidRPr="00545935" w14:paraId="7C2896A9" w14:textId="77777777" w:rsidTr="000602A3">
        <w:trPr>
          <w:cantSplit/>
        </w:trPr>
        <w:tc>
          <w:tcPr>
            <w:tcW w:w="10457" w:type="dxa"/>
          </w:tcPr>
          <w:p w14:paraId="748BBE41" w14:textId="77777777" w:rsidR="000602A3" w:rsidRPr="00545935" w:rsidRDefault="000602A3" w:rsidP="00CA45D9">
            <w:pPr>
              <w:widowControl w:val="0"/>
              <w:spacing w:before="240" w:line="276" w:lineRule="auto"/>
              <w:ind w:right="176"/>
              <w:rPr>
                <w:rFonts w:cs="Arial"/>
                <w:b/>
              </w:rPr>
            </w:pPr>
            <w:r w:rsidRPr="00545935">
              <w:rPr>
                <w:rFonts w:cs="Arial"/>
                <w:b/>
              </w:rPr>
              <w:t>Authentication</w:t>
            </w:r>
          </w:p>
          <w:p w14:paraId="300EBDE6" w14:textId="77777777" w:rsidR="000602A3" w:rsidRPr="00545935" w:rsidRDefault="000602A3" w:rsidP="00CA45D9">
            <w:pPr>
              <w:widowControl w:val="0"/>
              <w:spacing w:before="600" w:line="276" w:lineRule="auto"/>
              <w:ind w:right="176"/>
              <w:rPr>
                <w:rFonts w:cs="Arial"/>
              </w:rPr>
            </w:pPr>
            <w:r w:rsidRPr="00545935">
              <w:rPr>
                <w:rFonts w:cs="Arial"/>
              </w:rPr>
              <w:t>…………………………………………</w:t>
            </w:r>
          </w:p>
          <w:p w14:paraId="4097E4D1" w14:textId="1C7D0BDE" w:rsidR="000602A3" w:rsidRDefault="000602A3" w:rsidP="00CA45D9">
            <w:pPr>
              <w:widowControl w:val="0"/>
              <w:spacing w:line="276" w:lineRule="auto"/>
              <w:ind w:right="176"/>
              <w:rPr>
                <w:rFonts w:cs="Arial"/>
              </w:rPr>
            </w:pPr>
            <w:r>
              <w:rPr>
                <w:rFonts w:cs="Arial"/>
              </w:rPr>
              <w:t xml:space="preserve">Signature of </w:t>
            </w:r>
            <w:r w:rsidR="00445870">
              <w:rPr>
                <w:rFonts w:cs="Arial"/>
              </w:rPr>
              <w:t>Court</w:t>
            </w:r>
            <w:r w:rsidRPr="00545935">
              <w:rPr>
                <w:rFonts w:cs="Arial"/>
              </w:rPr>
              <w:t xml:space="preserve"> </w:t>
            </w:r>
            <w:r>
              <w:rPr>
                <w:rFonts w:cs="Arial"/>
              </w:rPr>
              <w:t>O</w:t>
            </w:r>
            <w:r w:rsidRPr="00545935">
              <w:rPr>
                <w:rFonts w:cs="Arial"/>
              </w:rPr>
              <w:t>fficer</w:t>
            </w:r>
          </w:p>
          <w:p w14:paraId="1E31EB9D" w14:textId="77777777" w:rsidR="000602A3" w:rsidRPr="00545935" w:rsidRDefault="000602A3" w:rsidP="00CA45D9">
            <w:pPr>
              <w:widowControl w:val="0"/>
              <w:spacing w:after="120" w:line="276" w:lineRule="auto"/>
              <w:ind w:right="176"/>
              <w:rPr>
                <w:rFonts w:cs="Arial"/>
                <w:color w:val="000000" w:themeColor="text1"/>
              </w:rPr>
            </w:pPr>
            <w:r>
              <w:rPr>
                <w:rFonts w:cs="Arial"/>
              </w:rPr>
              <w:t>[</w:t>
            </w:r>
            <w:r>
              <w:rPr>
                <w:rFonts w:cs="Arial"/>
                <w:i/>
              </w:rPr>
              <w:t>title</w:t>
            </w:r>
            <w:r w:rsidRPr="007145E2">
              <w:rPr>
                <w:rFonts w:cs="Arial"/>
                <w:i/>
              </w:rPr>
              <w:t xml:space="preserve"> and</w:t>
            </w:r>
            <w:r>
              <w:rPr>
                <w:rFonts w:cs="Arial"/>
                <w:i/>
              </w:rPr>
              <w:t xml:space="preserve"> name</w:t>
            </w:r>
            <w:r>
              <w:rPr>
                <w:rFonts w:cs="Arial"/>
              </w:rPr>
              <w:t>]</w:t>
            </w:r>
          </w:p>
        </w:tc>
      </w:tr>
    </w:tbl>
    <w:p w14:paraId="7D2C65C0" w14:textId="46900B74" w:rsidR="00855F79" w:rsidRPr="009C4DB2" w:rsidRDefault="00855F79" w:rsidP="00CA45D9">
      <w:pPr>
        <w:spacing w:line="276" w:lineRule="auto"/>
        <w:rPr>
          <w:rFonts w:cs="Arial"/>
        </w:rPr>
      </w:pPr>
    </w:p>
    <w:sectPr w:rsidR="00855F79" w:rsidRPr="009C4DB2" w:rsidSect="00F64C03">
      <w:headerReference w:type="even" r:id="rId7"/>
      <w:headerReference w:type="default" r:id="rId8"/>
      <w:footerReference w:type="even" r:id="rId9"/>
      <w:footerReference w:type="default" r:id="rId10"/>
      <w:headerReference w:type="first" r:id="rId11"/>
      <w:footerReference w:type="first" r:id="rId12"/>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8623E" w14:textId="77777777" w:rsidR="00545935" w:rsidRDefault="00545935" w:rsidP="00545935">
      <w:r>
        <w:separator/>
      </w:r>
    </w:p>
  </w:endnote>
  <w:endnote w:type="continuationSeparator" w:id="0">
    <w:p w14:paraId="24943240" w14:textId="77777777" w:rsidR="00545935" w:rsidRDefault="00545935" w:rsidP="0054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D735A" w14:textId="77777777" w:rsidR="0066480B" w:rsidRDefault="006648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1ADC0" w14:textId="77777777" w:rsidR="0066480B" w:rsidRDefault="006648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D140C" w14:textId="77777777" w:rsidR="0066480B" w:rsidRDefault="00664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87B73" w14:textId="77777777" w:rsidR="00545935" w:rsidRDefault="00545935" w:rsidP="00545935">
      <w:r>
        <w:separator/>
      </w:r>
    </w:p>
  </w:footnote>
  <w:footnote w:type="continuationSeparator" w:id="0">
    <w:p w14:paraId="2E1BC7C4" w14:textId="77777777" w:rsidR="00545935" w:rsidRDefault="00545935" w:rsidP="00545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82B1" w14:textId="77777777" w:rsidR="0066480B" w:rsidRDefault="006648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ABC6A" w14:textId="04FB11E5" w:rsidR="00F42926" w:rsidRDefault="00545935" w:rsidP="00F42926">
    <w:pPr>
      <w:pStyle w:val="Header"/>
      <w:rPr>
        <w:lang w:val="en-US"/>
      </w:rPr>
    </w:pPr>
    <w:r>
      <w:rPr>
        <w:lang w:val="en-US"/>
      </w:rPr>
      <w:t xml:space="preserve">Form </w:t>
    </w:r>
    <w:r w:rsidR="0066480B">
      <w:rPr>
        <w:lang w:val="en-US"/>
      </w:rPr>
      <w:t>9</w:t>
    </w:r>
    <w:r w:rsidR="0068545B">
      <w:rPr>
        <w:lang w:val="en-US"/>
      </w:rPr>
      <w:t>2A</w:t>
    </w:r>
    <w:r w:rsidR="004018EA">
      <w:rPr>
        <w:lang w:val="en-US"/>
      </w:rPr>
      <w:t>K</w:t>
    </w:r>
  </w:p>
  <w:p w14:paraId="5B0AEFEB" w14:textId="77777777" w:rsidR="00F64C03" w:rsidRDefault="00C727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3F767" w14:textId="6A915281" w:rsidR="00E92F2A" w:rsidRPr="00545935" w:rsidRDefault="00545935" w:rsidP="00E92F2A">
    <w:pPr>
      <w:pStyle w:val="Header"/>
      <w:rPr>
        <w:rFonts w:cs="Arial"/>
        <w:lang w:val="en-US"/>
      </w:rPr>
    </w:pPr>
    <w:r w:rsidRPr="00545935">
      <w:rPr>
        <w:rFonts w:cs="Arial"/>
        <w:lang w:val="en-US"/>
      </w:rPr>
      <w:t xml:space="preserve">Form </w:t>
    </w:r>
    <w:r w:rsidR="0066480B">
      <w:rPr>
        <w:rFonts w:cs="Arial"/>
        <w:lang w:val="en-US"/>
      </w:rPr>
      <w:t>9</w:t>
    </w:r>
    <w:r w:rsidR="0068545B">
      <w:rPr>
        <w:rFonts w:cs="Arial"/>
        <w:lang w:val="en-US"/>
      </w:rPr>
      <w:t>2A</w:t>
    </w:r>
    <w:r w:rsidR="004018EA">
      <w:rPr>
        <w:rFonts w:cs="Arial"/>
        <w:lang w:val="en-US"/>
      </w:rPr>
      <w:t>K</w:t>
    </w:r>
  </w:p>
  <w:p w14:paraId="1616CB3D" w14:textId="77777777" w:rsidR="00917942" w:rsidRPr="00545935" w:rsidRDefault="00C72736" w:rsidP="00D45C01">
    <w:pPr>
      <w:tabs>
        <w:tab w:val="left" w:pos="1134"/>
        <w:tab w:val="left" w:pos="2342"/>
        <w:tab w:val="left" w:pos="4536"/>
        <w:tab w:val="right" w:pos="8789"/>
      </w:tabs>
      <w:spacing w:line="360" w:lineRule="auto"/>
      <w:rPr>
        <w:rFonts w:cs="Arial"/>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2D1918" w14:paraId="0EA6A5CA" w14:textId="77777777" w:rsidTr="002D1918">
      <w:tc>
        <w:tcPr>
          <w:tcW w:w="3899" w:type="pct"/>
          <w:tcBorders>
            <w:top w:val="single" w:sz="4" w:space="0" w:color="auto"/>
            <w:left w:val="single" w:sz="4" w:space="0" w:color="auto"/>
            <w:bottom w:val="nil"/>
            <w:right w:val="nil"/>
          </w:tcBorders>
          <w:hideMark/>
        </w:tcPr>
        <w:p w14:paraId="037FAC12" w14:textId="77777777" w:rsidR="002D1918" w:rsidRDefault="002D1918" w:rsidP="002D1918">
          <w:pPr>
            <w:tabs>
              <w:tab w:val="center" w:pos="4153"/>
              <w:tab w:val="right" w:pos="8306"/>
            </w:tabs>
            <w:rPr>
              <w:b/>
            </w:rPr>
          </w:pPr>
          <w:r>
            <w:rPr>
              <w:b/>
              <w:sz w:val="16"/>
            </w:rPr>
            <w:t>To be inserted by Court</w:t>
          </w:r>
        </w:p>
      </w:tc>
      <w:tc>
        <w:tcPr>
          <w:tcW w:w="1101" w:type="pct"/>
          <w:tcBorders>
            <w:top w:val="single" w:sz="4" w:space="0" w:color="auto"/>
            <w:left w:val="nil"/>
            <w:bottom w:val="nil"/>
            <w:right w:val="single" w:sz="4" w:space="0" w:color="auto"/>
          </w:tcBorders>
        </w:tcPr>
        <w:p w14:paraId="53F8E644" w14:textId="77777777" w:rsidR="002D1918" w:rsidRDefault="002D1918" w:rsidP="002D1918">
          <w:pPr>
            <w:tabs>
              <w:tab w:val="center" w:pos="4153"/>
              <w:tab w:val="right" w:pos="8306"/>
            </w:tabs>
          </w:pPr>
        </w:p>
      </w:tc>
    </w:tr>
    <w:tr w:rsidR="002D1918" w14:paraId="2E61A2DA" w14:textId="77777777" w:rsidTr="002D1918">
      <w:trPr>
        <w:trHeight w:val="1148"/>
      </w:trPr>
      <w:tc>
        <w:tcPr>
          <w:tcW w:w="3899" w:type="pct"/>
          <w:tcBorders>
            <w:top w:val="nil"/>
            <w:left w:val="single" w:sz="4" w:space="0" w:color="auto"/>
            <w:bottom w:val="single" w:sz="2" w:space="0" w:color="auto"/>
            <w:right w:val="nil"/>
          </w:tcBorders>
        </w:tcPr>
        <w:p w14:paraId="2A32EF54" w14:textId="77777777" w:rsidR="002D1918" w:rsidRDefault="002D1918" w:rsidP="002D1918">
          <w:pPr>
            <w:tabs>
              <w:tab w:val="center" w:pos="4153"/>
              <w:tab w:val="right" w:pos="8306"/>
            </w:tabs>
          </w:pPr>
        </w:p>
        <w:p w14:paraId="7F144526" w14:textId="77777777" w:rsidR="002D1918" w:rsidRDefault="002D1918" w:rsidP="002D1918">
          <w:pPr>
            <w:tabs>
              <w:tab w:val="center" w:pos="4153"/>
              <w:tab w:val="right" w:pos="8306"/>
            </w:tabs>
          </w:pPr>
          <w:r>
            <w:t xml:space="preserve">Case Number: </w:t>
          </w:r>
        </w:p>
        <w:p w14:paraId="47ADC8A0" w14:textId="77777777" w:rsidR="002D1918" w:rsidRDefault="002D1918" w:rsidP="002D1918">
          <w:pPr>
            <w:tabs>
              <w:tab w:val="center" w:pos="4153"/>
              <w:tab w:val="right" w:pos="8306"/>
            </w:tabs>
          </w:pPr>
        </w:p>
        <w:p w14:paraId="70F68BD9" w14:textId="77777777" w:rsidR="002D1918" w:rsidRDefault="002D1918" w:rsidP="002D1918">
          <w:pPr>
            <w:tabs>
              <w:tab w:val="center" w:pos="4153"/>
              <w:tab w:val="right" w:pos="8306"/>
            </w:tabs>
          </w:pPr>
          <w:r>
            <w:t>Date Filed:</w:t>
          </w:r>
        </w:p>
        <w:p w14:paraId="3D5FE8FC" w14:textId="77777777" w:rsidR="002D1918" w:rsidRDefault="002D1918" w:rsidP="002D1918"/>
        <w:p w14:paraId="2379EDC8" w14:textId="77777777" w:rsidR="002D1918" w:rsidRDefault="002D1918" w:rsidP="002D1918">
          <w:pPr>
            <w:tabs>
              <w:tab w:val="center" w:pos="4153"/>
              <w:tab w:val="right" w:pos="8306"/>
            </w:tabs>
          </w:pPr>
          <w:r>
            <w:t>FDN:</w:t>
          </w:r>
        </w:p>
        <w:p w14:paraId="17A3CA28" w14:textId="77777777" w:rsidR="002D1918" w:rsidRDefault="002D1918" w:rsidP="002D1918">
          <w:pPr>
            <w:tabs>
              <w:tab w:val="center" w:pos="4153"/>
              <w:tab w:val="right" w:pos="8306"/>
            </w:tabs>
          </w:pPr>
        </w:p>
        <w:p w14:paraId="018F125D" w14:textId="77777777" w:rsidR="002D1918" w:rsidRDefault="002D1918" w:rsidP="002D1918">
          <w:pPr>
            <w:tabs>
              <w:tab w:val="center" w:pos="4153"/>
              <w:tab w:val="right" w:pos="8306"/>
            </w:tabs>
          </w:pPr>
        </w:p>
      </w:tc>
      <w:tc>
        <w:tcPr>
          <w:tcW w:w="1101" w:type="pct"/>
          <w:tcBorders>
            <w:top w:val="nil"/>
            <w:left w:val="nil"/>
            <w:bottom w:val="single" w:sz="2" w:space="0" w:color="auto"/>
            <w:right w:val="single" w:sz="4" w:space="0" w:color="auto"/>
          </w:tcBorders>
        </w:tcPr>
        <w:p w14:paraId="68C0253E" w14:textId="77777777" w:rsidR="002D1918" w:rsidRDefault="002D1918" w:rsidP="002D1918">
          <w:pPr>
            <w:tabs>
              <w:tab w:val="center" w:pos="4153"/>
              <w:tab w:val="right" w:pos="8306"/>
            </w:tabs>
          </w:pPr>
        </w:p>
      </w:tc>
    </w:tr>
  </w:tbl>
  <w:p w14:paraId="493314D8" w14:textId="77777777" w:rsidR="000E41C6" w:rsidRDefault="000E41C6"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08ED"/>
    <w:multiLevelType w:val="hybridMultilevel"/>
    <w:tmpl w:val="D780CB5E"/>
    <w:lvl w:ilvl="0" w:tplc="9B300098">
      <w:start w:val="1"/>
      <w:numFmt w:val="bullet"/>
      <w:lvlText w:val=""/>
      <w:lvlJc w:val="left"/>
      <w:pPr>
        <w:ind w:left="1080" w:hanging="360"/>
      </w:pPr>
      <w:rPr>
        <w:rFonts w:ascii="Wingdings 2" w:hAnsi="Wingdings 2" w:hint="default"/>
        <w:color w:val="000000" w:themeColor="text1"/>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6594228"/>
    <w:multiLevelType w:val="multilevel"/>
    <w:tmpl w:val="4FF4D462"/>
    <w:lvl w:ilvl="0">
      <w:start w:val="1"/>
      <w:numFmt w:val="lowerLetter"/>
      <w:lvlText w:val="(%1)"/>
      <w:lvlJc w:val="left"/>
      <w:pPr>
        <w:ind w:left="567" w:hanging="397"/>
      </w:pPr>
      <w:rPr>
        <w:rFonts w:hint="default"/>
      </w:rPr>
    </w:lvl>
    <w:lvl w:ilvl="1">
      <w:start w:val="1"/>
      <w:numFmt w:val="bullet"/>
      <w:lvlText w:val=""/>
      <w:lvlJc w:val="left"/>
      <w:pPr>
        <w:ind w:left="1021" w:hanging="341"/>
      </w:pPr>
      <w:rPr>
        <w:rFonts w:ascii="Wingdings 2" w:hAnsi="Wingdings 2" w:hint="default"/>
        <w:color w:val="000000" w:themeColor="text1"/>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346512"/>
    <w:multiLevelType w:val="hybridMultilevel"/>
    <w:tmpl w:val="52D65C4A"/>
    <w:lvl w:ilvl="0" w:tplc="9B300098">
      <w:start w:val="1"/>
      <w:numFmt w:val="bullet"/>
      <w:lvlText w:val=""/>
      <w:lvlJc w:val="left"/>
      <w:pPr>
        <w:ind w:left="1313" w:hanging="360"/>
      </w:pPr>
      <w:rPr>
        <w:rFonts w:ascii="Wingdings 2" w:hAnsi="Wingdings 2" w:hint="default"/>
        <w:color w:val="000000" w:themeColor="text1"/>
      </w:rPr>
    </w:lvl>
    <w:lvl w:ilvl="1" w:tplc="0C090003" w:tentative="1">
      <w:start w:val="1"/>
      <w:numFmt w:val="bullet"/>
      <w:lvlText w:val="o"/>
      <w:lvlJc w:val="left"/>
      <w:pPr>
        <w:ind w:left="2033" w:hanging="360"/>
      </w:pPr>
      <w:rPr>
        <w:rFonts w:ascii="Courier New" w:hAnsi="Courier New" w:cs="Courier New" w:hint="default"/>
      </w:rPr>
    </w:lvl>
    <w:lvl w:ilvl="2" w:tplc="0C090005" w:tentative="1">
      <w:start w:val="1"/>
      <w:numFmt w:val="bullet"/>
      <w:lvlText w:val=""/>
      <w:lvlJc w:val="left"/>
      <w:pPr>
        <w:ind w:left="2753" w:hanging="360"/>
      </w:pPr>
      <w:rPr>
        <w:rFonts w:ascii="Wingdings" w:hAnsi="Wingdings" w:hint="default"/>
      </w:rPr>
    </w:lvl>
    <w:lvl w:ilvl="3" w:tplc="0C090001" w:tentative="1">
      <w:start w:val="1"/>
      <w:numFmt w:val="bullet"/>
      <w:lvlText w:val=""/>
      <w:lvlJc w:val="left"/>
      <w:pPr>
        <w:ind w:left="3473" w:hanging="360"/>
      </w:pPr>
      <w:rPr>
        <w:rFonts w:ascii="Symbol" w:hAnsi="Symbol" w:hint="default"/>
      </w:rPr>
    </w:lvl>
    <w:lvl w:ilvl="4" w:tplc="0C090003" w:tentative="1">
      <w:start w:val="1"/>
      <w:numFmt w:val="bullet"/>
      <w:lvlText w:val="o"/>
      <w:lvlJc w:val="left"/>
      <w:pPr>
        <w:ind w:left="4193" w:hanging="360"/>
      </w:pPr>
      <w:rPr>
        <w:rFonts w:ascii="Courier New" w:hAnsi="Courier New" w:cs="Courier New" w:hint="default"/>
      </w:rPr>
    </w:lvl>
    <w:lvl w:ilvl="5" w:tplc="0C090005" w:tentative="1">
      <w:start w:val="1"/>
      <w:numFmt w:val="bullet"/>
      <w:lvlText w:val=""/>
      <w:lvlJc w:val="left"/>
      <w:pPr>
        <w:ind w:left="4913" w:hanging="360"/>
      </w:pPr>
      <w:rPr>
        <w:rFonts w:ascii="Wingdings" w:hAnsi="Wingdings" w:hint="default"/>
      </w:rPr>
    </w:lvl>
    <w:lvl w:ilvl="6" w:tplc="0C090001" w:tentative="1">
      <w:start w:val="1"/>
      <w:numFmt w:val="bullet"/>
      <w:lvlText w:val=""/>
      <w:lvlJc w:val="left"/>
      <w:pPr>
        <w:ind w:left="5633" w:hanging="360"/>
      </w:pPr>
      <w:rPr>
        <w:rFonts w:ascii="Symbol" w:hAnsi="Symbol" w:hint="default"/>
      </w:rPr>
    </w:lvl>
    <w:lvl w:ilvl="7" w:tplc="0C090003" w:tentative="1">
      <w:start w:val="1"/>
      <w:numFmt w:val="bullet"/>
      <w:lvlText w:val="o"/>
      <w:lvlJc w:val="left"/>
      <w:pPr>
        <w:ind w:left="6353" w:hanging="360"/>
      </w:pPr>
      <w:rPr>
        <w:rFonts w:ascii="Courier New" w:hAnsi="Courier New" w:cs="Courier New" w:hint="default"/>
      </w:rPr>
    </w:lvl>
    <w:lvl w:ilvl="8" w:tplc="0C090005" w:tentative="1">
      <w:start w:val="1"/>
      <w:numFmt w:val="bullet"/>
      <w:lvlText w:val=""/>
      <w:lvlJc w:val="left"/>
      <w:pPr>
        <w:ind w:left="7073" w:hanging="360"/>
      </w:pPr>
      <w:rPr>
        <w:rFonts w:ascii="Wingdings" w:hAnsi="Wingdings" w:hint="default"/>
      </w:rPr>
    </w:lvl>
  </w:abstractNum>
  <w:abstractNum w:abstractNumId="3" w15:restartNumberingAfterBreak="0">
    <w:nsid w:val="193424A9"/>
    <w:multiLevelType w:val="multilevel"/>
    <w:tmpl w:val="D2EC6388"/>
    <w:lvl w:ilvl="0">
      <w:start w:val="1"/>
      <w:numFmt w:val="lowerLetter"/>
      <w:lvlText w:val="(%1)"/>
      <w:lvlJc w:val="left"/>
      <w:pPr>
        <w:ind w:left="567" w:hanging="567"/>
      </w:pPr>
      <w:rPr>
        <w:rFonts w:hint="default"/>
      </w:rPr>
    </w:lvl>
    <w:lvl w:ilvl="1">
      <w:start w:val="1"/>
      <w:numFmt w:val="bullet"/>
      <w:lvlText w:val=""/>
      <w:lvlJc w:val="left"/>
      <w:pPr>
        <w:ind w:left="964" w:hanging="397"/>
      </w:pPr>
      <w:rPr>
        <w:rFonts w:ascii="Wingdings 2" w:hAnsi="Wingdings 2" w:hint="default"/>
        <w:color w:val="000000" w:themeColor="text1"/>
      </w:rPr>
    </w:lvl>
    <w:lvl w:ilvl="2">
      <w:start w:val="1"/>
      <w:numFmt w:val="bullet"/>
      <w:lvlText w:val=""/>
      <w:lvlJc w:val="left"/>
      <w:pPr>
        <w:ind w:left="1134" w:hanging="170"/>
      </w:pPr>
      <w:rPr>
        <w:rFonts w:ascii="Wingdings 2" w:hAnsi="Wingdings 2" w:hint="default"/>
        <w:color w:val="000000" w:themeColor="text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11268B1"/>
    <w:multiLevelType w:val="hybridMultilevel"/>
    <w:tmpl w:val="4CA6E068"/>
    <w:lvl w:ilvl="0" w:tplc="9B300098">
      <w:start w:val="1"/>
      <w:numFmt w:val="bullet"/>
      <w:lvlText w:val=""/>
      <w:lvlJc w:val="left"/>
      <w:pPr>
        <w:ind w:left="1313" w:hanging="360"/>
      </w:pPr>
      <w:rPr>
        <w:rFonts w:ascii="Wingdings 2" w:hAnsi="Wingdings 2" w:hint="default"/>
        <w:color w:val="000000" w:themeColor="text1"/>
      </w:rPr>
    </w:lvl>
    <w:lvl w:ilvl="1" w:tplc="0C090003" w:tentative="1">
      <w:start w:val="1"/>
      <w:numFmt w:val="bullet"/>
      <w:lvlText w:val="o"/>
      <w:lvlJc w:val="left"/>
      <w:pPr>
        <w:ind w:left="2033" w:hanging="360"/>
      </w:pPr>
      <w:rPr>
        <w:rFonts w:ascii="Courier New" w:hAnsi="Courier New" w:cs="Courier New" w:hint="default"/>
      </w:rPr>
    </w:lvl>
    <w:lvl w:ilvl="2" w:tplc="0C090005" w:tentative="1">
      <w:start w:val="1"/>
      <w:numFmt w:val="bullet"/>
      <w:lvlText w:val=""/>
      <w:lvlJc w:val="left"/>
      <w:pPr>
        <w:ind w:left="2753" w:hanging="360"/>
      </w:pPr>
      <w:rPr>
        <w:rFonts w:ascii="Wingdings" w:hAnsi="Wingdings" w:hint="default"/>
      </w:rPr>
    </w:lvl>
    <w:lvl w:ilvl="3" w:tplc="0C090001" w:tentative="1">
      <w:start w:val="1"/>
      <w:numFmt w:val="bullet"/>
      <w:lvlText w:val=""/>
      <w:lvlJc w:val="left"/>
      <w:pPr>
        <w:ind w:left="3473" w:hanging="360"/>
      </w:pPr>
      <w:rPr>
        <w:rFonts w:ascii="Symbol" w:hAnsi="Symbol" w:hint="default"/>
      </w:rPr>
    </w:lvl>
    <w:lvl w:ilvl="4" w:tplc="0C090003" w:tentative="1">
      <w:start w:val="1"/>
      <w:numFmt w:val="bullet"/>
      <w:lvlText w:val="o"/>
      <w:lvlJc w:val="left"/>
      <w:pPr>
        <w:ind w:left="4193" w:hanging="360"/>
      </w:pPr>
      <w:rPr>
        <w:rFonts w:ascii="Courier New" w:hAnsi="Courier New" w:cs="Courier New" w:hint="default"/>
      </w:rPr>
    </w:lvl>
    <w:lvl w:ilvl="5" w:tplc="0C090005" w:tentative="1">
      <w:start w:val="1"/>
      <w:numFmt w:val="bullet"/>
      <w:lvlText w:val=""/>
      <w:lvlJc w:val="left"/>
      <w:pPr>
        <w:ind w:left="4913" w:hanging="360"/>
      </w:pPr>
      <w:rPr>
        <w:rFonts w:ascii="Wingdings" w:hAnsi="Wingdings" w:hint="default"/>
      </w:rPr>
    </w:lvl>
    <w:lvl w:ilvl="6" w:tplc="0C090001" w:tentative="1">
      <w:start w:val="1"/>
      <w:numFmt w:val="bullet"/>
      <w:lvlText w:val=""/>
      <w:lvlJc w:val="left"/>
      <w:pPr>
        <w:ind w:left="5633" w:hanging="360"/>
      </w:pPr>
      <w:rPr>
        <w:rFonts w:ascii="Symbol" w:hAnsi="Symbol" w:hint="default"/>
      </w:rPr>
    </w:lvl>
    <w:lvl w:ilvl="7" w:tplc="0C090003" w:tentative="1">
      <w:start w:val="1"/>
      <w:numFmt w:val="bullet"/>
      <w:lvlText w:val="o"/>
      <w:lvlJc w:val="left"/>
      <w:pPr>
        <w:ind w:left="6353" w:hanging="360"/>
      </w:pPr>
      <w:rPr>
        <w:rFonts w:ascii="Courier New" w:hAnsi="Courier New" w:cs="Courier New" w:hint="default"/>
      </w:rPr>
    </w:lvl>
    <w:lvl w:ilvl="8" w:tplc="0C090005" w:tentative="1">
      <w:start w:val="1"/>
      <w:numFmt w:val="bullet"/>
      <w:lvlText w:val=""/>
      <w:lvlJc w:val="left"/>
      <w:pPr>
        <w:ind w:left="7073" w:hanging="360"/>
      </w:pPr>
      <w:rPr>
        <w:rFonts w:ascii="Wingdings" w:hAnsi="Wingdings" w:hint="default"/>
      </w:rPr>
    </w:lvl>
  </w:abstractNum>
  <w:abstractNum w:abstractNumId="5" w15:restartNumberingAfterBreak="0">
    <w:nsid w:val="2DA42B6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222ED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5545959"/>
    <w:multiLevelType w:val="multilevel"/>
    <w:tmpl w:val="494A2C5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6637867"/>
    <w:multiLevelType w:val="hybridMultilevel"/>
    <w:tmpl w:val="67A464B8"/>
    <w:lvl w:ilvl="0" w:tplc="FA1232DC">
      <w:start w:val="1"/>
      <w:numFmt w:val="lowerLetter"/>
      <w:lvlText w:val="(%1)"/>
      <w:lvlJc w:val="left"/>
      <w:pPr>
        <w:ind w:left="360" w:hanging="360"/>
      </w:pPr>
      <w:rPr>
        <w:rFonts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97C50A7"/>
    <w:multiLevelType w:val="hybridMultilevel"/>
    <w:tmpl w:val="CDA0F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1147C0"/>
    <w:multiLevelType w:val="hybridMultilevel"/>
    <w:tmpl w:val="16CCDABA"/>
    <w:lvl w:ilvl="0" w:tplc="48B81BEE">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D55335F"/>
    <w:multiLevelType w:val="hybridMultilevel"/>
    <w:tmpl w:val="2326E128"/>
    <w:lvl w:ilvl="0" w:tplc="48B81BEE">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62236A9"/>
    <w:multiLevelType w:val="hybridMultilevel"/>
    <w:tmpl w:val="F00A2F0C"/>
    <w:lvl w:ilvl="0" w:tplc="FA1232DC">
      <w:start w:val="5"/>
      <w:numFmt w:val="lowerLetter"/>
      <w:lvlText w:val="(%1)"/>
      <w:lvlJc w:val="left"/>
      <w:pPr>
        <w:ind w:left="720" w:hanging="360"/>
      </w:pPr>
      <w:rPr>
        <w:rFonts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0"/>
  </w:num>
  <w:num w:numId="3">
    <w:abstractNumId w:val="10"/>
  </w:num>
  <w:num w:numId="4">
    <w:abstractNumId w:val="11"/>
  </w:num>
  <w:num w:numId="5">
    <w:abstractNumId w:val="12"/>
  </w:num>
  <w:num w:numId="6">
    <w:abstractNumId w:val="9"/>
  </w:num>
  <w:num w:numId="7">
    <w:abstractNumId w:val="6"/>
  </w:num>
  <w:num w:numId="8">
    <w:abstractNumId w:val="1"/>
  </w:num>
  <w:num w:numId="9">
    <w:abstractNumId w:val="1"/>
    <w:lvlOverride w:ilvl="0">
      <w:lvl w:ilvl="0">
        <w:start w:val="1"/>
        <w:numFmt w:val="lowerLetter"/>
        <w:lvlText w:val="(%1)"/>
        <w:lvlJc w:val="left"/>
        <w:pPr>
          <w:ind w:left="567" w:hanging="397"/>
        </w:pPr>
        <w:rPr>
          <w:rFonts w:hint="default"/>
        </w:rPr>
      </w:lvl>
    </w:lvlOverride>
    <w:lvlOverride w:ilvl="1">
      <w:lvl w:ilvl="1">
        <w:start w:val="1"/>
        <w:numFmt w:val="bullet"/>
        <w:lvlText w:val=""/>
        <w:lvlJc w:val="left"/>
        <w:pPr>
          <w:ind w:left="907" w:hanging="340"/>
        </w:pPr>
        <w:rPr>
          <w:rFonts w:ascii="Wingdings 2" w:hAnsi="Wingdings 2" w:hint="default"/>
          <w:color w:val="000000" w:themeColor="text1"/>
        </w:rPr>
      </w:lvl>
    </w:lvlOverride>
    <w:lvlOverride w:ilvl="2">
      <w:lvl w:ilvl="2">
        <w:start w:val="1"/>
        <w:numFmt w:val="bullet"/>
        <w:lvlText w:val=""/>
        <w:lvlJc w:val="left"/>
        <w:pPr>
          <w:ind w:left="1304" w:hanging="227"/>
        </w:pPr>
        <w:rPr>
          <w:rFonts w:ascii="Wingdings 2" w:hAnsi="Wingdings 2" w:hint="default"/>
          <w:color w:val="000000" w:themeColor="text1"/>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
    <w:abstractNumId w:val="1"/>
    <w:lvlOverride w:ilvl="0">
      <w:lvl w:ilvl="0">
        <w:start w:val="1"/>
        <w:numFmt w:val="lowerLetter"/>
        <w:lvlText w:val="(%1)"/>
        <w:lvlJc w:val="left"/>
        <w:pPr>
          <w:ind w:left="567" w:hanging="397"/>
        </w:pPr>
        <w:rPr>
          <w:rFonts w:hint="default"/>
        </w:rPr>
      </w:lvl>
    </w:lvlOverride>
    <w:lvlOverride w:ilvl="1">
      <w:lvl w:ilvl="1">
        <w:start w:val="1"/>
        <w:numFmt w:val="bullet"/>
        <w:lvlText w:val=""/>
        <w:lvlJc w:val="left"/>
        <w:pPr>
          <w:ind w:left="907" w:hanging="340"/>
        </w:pPr>
        <w:rPr>
          <w:rFonts w:ascii="Wingdings 2" w:hAnsi="Wingdings 2" w:hint="default"/>
          <w:color w:val="000000" w:themeColor="text1"/>
        </w:rPr>
      </w:lvl>
    </w:lvlOverride>
    <w:lvlOverride w:ilvl="2">
      <w:lvl w:ilvl="2">
        <w:start w:val="1"/>
        <w:numFmt w:val="bullet"/>
        <w:lvlText w:val=""/>
        <w:lvlJc w:val="left"/>
        <w:pPr>
          <w:ind w:left="1304" w:hanging="227"/>
        </w:pPr>
        <w:rPr>
          <w:rFonts w:ascii="Wingdings 2" w:hAnsi="Wingdings 2" w:hint="default"/>
          <w:color w:val="000000" w:themeColor="text1"/>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1">
    <w:abstractNumId w:val="3"/>
  </w:num>
  <w:num w:numId="12">
    <w:abstractNumId w:val="7"/>
  </w:num>
  <w:num w:numId="13">
    <w:abstractNumId w:val="5"/>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9613B48-9D83-4229-8CB0-FCA4E1457ADC}"/>
    <w:docVar w:name="dgnword-eventsink" w:val="904149856"/>
  </w:docVars>
  <w:rsids>
    <w:rsidRoot w:val="00545935"/>
    <w:rsid w:val="00024CE4"/>
    <w:rsid w:val="000267E0"/>
    <w:rsid w:val="00042A53"/>
    <w:rsid w:val="000602A3"/>
    <w:rsid w:val="0006561C"/>
    <w:rsid w:val="00073ED0"/>
    <w:rsid w:val="0008390B"/>
    <w:rsid w:val="000A28A8"/>
    <w:rsid w:val="000B088F"/>
    <w:rsid w:val="000B2FFA"/>
    <w:rsid w:val="000D045D"/>
    <w:rsid w:val="000E41C6"/>
    <w:rsid w:val="0013225F"/>
    <w:rsid w:val="0016158B"/>
    <w:rsid w:val="00173506"/>
    <w:rsid w:val="00176DFE"/>
    <w:rsid w:val="00183770"/>
    <w:rsid w:val="001915B0"/>
    <w:rsid w:val="0019391D"/>
    <w:rsid w:val="00196426"/>
    <w:rsid w:val="00202683"/>
    <w:rsid w:val="00227125"/>
    <w:rsid w:val="00252051"/>
    <w:rsid w:val="002528B4"/>
    <w:rsid w:val="00277F0E"/>
    <w:rsid w:val="00295660"/>
    <w:rsid w:val="002D1918"/>
    <w:rsid w:val="002D5606"/>
    <w:rsid w:val="002E16F5"/>
    <w:rsid w:val="002E6591"/>
    <w:rsid w:val="003637A7"/>
    <w:rsid w:val="003643EC"/>
    <w:rsid w:val="003B7899"/>
    <w:rsid w:val="003D011A"/>
    <w:rsid w:val="003F199B"/>
    <w:rsid w:val="004018EA"/>
    <w:rsid w:val="0041017E"/>
    <w:rsid w:val="004220E4"/>
    <w:rsid w:val="004224E6"/>
    <w:rsid w:val="00430F9B"/>
    <w:rsid w:val="00443536"/>
    <w:rsid w:val="00445870"/>
    <w:rsid w:val="00453238"/>
    <w:rsid w:val="004C5B30"/>
    <w:rsid w:val="004E4778"/>
    <w:rsid w:val="004E5BAC"/>
    <w:rsid w:val="004E6630"/>
    <w:rsid w:val="004E6D65"/>
    <w:rsid w:val="004F2E1B"/>
    <w:rsid w:val="004F3986"/>
    <w:rsid w:val="00502077"/>
    <w:rsid w:val="0053766F"/>
    <w:rsid w:val="00545935"/>
    <w:rsid w:val="005A3DC6"/>
    <w:rsid w:val="005A556C"/>
    <w:rsid w:val="005C137C"/>
    <w:rsid w:val="005C3537"/>
    <w:rsid w:val="005D2A73"/>
    <w:rsid w:val="006220DB"/>
    <w:rsid w:val="0066480B"/>
    <w:rsid w:val="006765F7"/>
    <w:rsid w:val="0068545B"/>
    <w:rsid w:val="006B272F"/>
    <w:rsid w:val="006C23B3"/>
    <w:rsid w:val="007623AE"/>
    <w:rsid w:val="007F32AB"/>
    <w:rsid w:val="007F6E94"/>
    <w:rsid w:val="008065A3"/>
    <w:rsid w:val="00820D91"/>
    <w:rsid w:val="00855F79"/>
    <w:rsid w:val="00865A42"/>
    <w:rsid w:val="008963AC"/>
    <w:rsid w:val="008C6D60"/>
    <w:rsid w:val="008D3097"/>
    <w:rsid w:val="00901E7C"/>
    <w:rsid w:val="00913E9F"/>
    <w:rsid w:val="009157D0"/>
    <w:rsid w:val="00986BD7"/>
    <w:rsid w:val="009A575D"/>
    <w:rsid w:val="009C4DB2"/>
    <w:rsid w:val="009E1348"/>
    <w:rsid w:val="009F207F"/>
    <w:rsid w:val="00A15137"/>
    <w:rsid w:val="00A43061"/>
    <w:rsid w:val="00A4450B"/>
    <w:rsid w:val="00A476B3"/>
    <w:rsid w:val="00A77DCE"/>
    <w:rsid w:val="00A96F25"/>
    <w:rsid w:val="00AE5CEE"/>
    <w:rsid w:val="00B459F1"/>
    <w:rsid w:val="00B76F8B"/>
    <w:rsid w:val="00B8443A"/>
    <w:rsid w:val="00BA4779"/>
    <w:rsid w:val="00BB2C1E"/>
    <w:rsid w:val="00C656E5"/>
    <w:rsid w:val="00C703AE"/>
    <w:rsid w:val="00C72736"/>
    <w:rsid w:val="00C900B2"/>
    <w:rsid w:val="00CA45D9"/>
    <w:rsid w:val="00CC1197"/>
    <w:rsid w:val="00CE447A"/>
    <w:rsid w:val="00D40267"/>
    <w:rsid w:val="00D45C01"/>
    <w:rsid w:val="00D62C9B"/>
    <w:rsid w:val="00D67E2B"/>
    <w:rsid w:val="00DA4B5A"/>
    <w:rsid w:val="00DB167C"/>
    <w:rsid w:val="00E31632"/>
    <w:rsid w:val="00E411B0"/>
    <w:rsid w:val="00E62531"/>
    <w:rsid w:val="00E81B76"/>
    <w:rsid w:val="00E87884"/>
    <w:rsid w:val="00E9004C"/>
    <w:rsid w:val="00EA1038"/>
    <w:rsid w:val="00ED5512"/>
    <w:rsid w:val="00F13B48"/>
    <w:rsid w:val="00F73AC5"/>
    <w:rsid w:val="00F87A4B"/>
    <w:rsid w:val="00FB018B"/>
    <w:rsid w:val="00FC0D2E"/>
    <w:rsid w:val="00FE08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59C16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935"/>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45935"/>
    <w:pPr>
      <w:tabs>
        <w:tab w:val="center" w:pos="4153"/>
        <w:tab w:val="right" w:pos="8306"/>
      </w:tabs>
    </w:pPr>
  </w:style>
  <w:style w:type="character" w:customStyle="1" w:styleId="FooterChar">
    <w:name w:val="Footer Char"/>
    <w:basedOn w:val="DefaultParagraphFont"/>
    <w:link w:val="Footer"/>
    <w:uiPriority w:val="99"/>
    <w:rsid w:val="00545935"/>
    <w:rPr>
      <w:rFonts w:ascii="Arial" w:eastAsia="Times New Roman" w:hAnsi="Arial" w:cs="Times New Roman"/>
      <w:sz w:val="20"/>
      <w:szCs w:val="20"/>
    </w:rPr>
  </w:style>
  <w:style w:type="paragraph" w:styleId="Header">
    <w:name w:val="header"/>
    <w:basedOn w:val="Normal"/>
    <w:link w:val="HeaderChar"/>
    <w:uiPriority w:val="99"/>
    <w:rsid w:val="00545935"/>
    <w:pPr>
      <w:tabs>
        <w:tab w:val="center" w:pos="4153"/>
        <w:tab w:val="right" w:pos="8306"/>
      </w:tabs>
    </w:pPr>
  </w:style>
  <w:style w:type="character" w:customStyle="1" w:styleId="HeaderChar">
    <w:name w:val="Header Char"/>
    <w:basedOn w:val="DefaultParagraphFont"/>
    <w:link w:val="Header"/>
    <w:uiPriority w:val="99"/>
    <w:rsid w:val="00545935"/>
    <w:rPr>
      <w:rFonts w:ascii="Arial" w:eastAsia="Times New Roman" w:hAnsi="Arial" w:cs="Times New Roman"/>
      <w:sz w:val="20"/>
      <w:szCs w:val="20"/>
    </w:rPr>
  </w:style>
  <w:style w:type="table" w:styleId="TableGrid">
    <w:name w:val="Table Grid"/>
    <w:basedOn w:val="TableNormal"/>
    <w:uiPriority w:val="59"/>
    <w:rsid w:val="00545935"/>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65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591"/>
    <w:rPr>
      <w:rFonts w:ascii="Segoe UI" w:eastAsia="Times New Roman" w:hAnsi="Segoe UI" w:cs="Segoe UI"/>
      <w:sz w:val="18"/>
      <w:szCs w:val="18"/>
    </w:rPr>
  </w:style>
  <w:style w:type="table" w:customStyle="1" w:styleId="TableGrid1">
    <w:name w:val="Table Grid1"/>
    <w:basedOn w:val="TableNormal"/>
    <w:next w:val="TableGrid"/>
    <w:uiPriority w:val="59"/>
    <w:rsid w:val="00CE447A"/>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5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04792">
      <w:bodyDiv w:val="1"/>
      <w:marLeft w:val="0"/>
      <w:marRight w:val="0"/>
      <w:marTop w:val="0"/>
      <w:marBottom w:val="0"/>
      <w:divBdr>
        <w:top w:val="none" w:sz="0" w:space="0" w:color="auto"/>
        <w:left w:val="none" w:sz="0" w:space="0" w:color="auto"/>
        <w:bottom w:val="none" w:sz="0" w:space="0" w:color="auto"/>
        <w:right w:val="none" w:sz="0" w:space="0" w:color="auto"/>
      </w:divBdr>
    </w:div>
    <w:div w:id="506362838">
      <w:bodyDiv w:val="1"/>
      <w:marLeft w:val="0"/>
      <w:marRight w:val="0"/>
      <w:marTop w:val="0"/>
      <w:marBottom w:val="0"/>
      <w:divBdr>
        <w:top w:val="none" w:sz="0" w:space="0" w:color="auto"/>
        <w:left w:val="none" w:sz="0" w:space="0" w:color="auto"/>
        <w:bottom w:val="none" w:sz="0" w:space="0" w:color="auto"/>
        <w:right w:val="none" w:sz="0" w:space="0" w:color="auto"/>
      </w:divBdr>
    </w:div>
    <w:div w:id="614403973">
      <w:bodyDiv w:val="1"/>
      <w:marLeft w:val="0"/>
      <w:marRight w:val="0"/>
      <w:marTop w:val="0"/>
      <w:marBottom w:val="0"/>
      <w:divBdr>
        <w:top w:val="none" w:sz="0" w:space="0" w:color="auto"/>
        <w:left w:val="none" w:sz="0" w:space="0" w:color="auto"/>
        <w:bottom w:val="none" w:sz="0" w:space="0" w:color="auto"/>
        <w:right w:val="none" w:sz="0" w:space="0" w:color="auto"/>
      </w:divBdr>
    </w:div>
    <w:div w:id="737676428">
      <w:bodyDiv w:val="1"/>
      <w:marLeft w:val="0"/>
      <w:marRight w:val="0"/>
      <w:marTop w:val="0"/>
      <w:marBottom w:val="0"/>
      <w:divBdr>
        <w:top w:val="none" w:sz="0" w:space="0" w:color="auto"/>
        <w:left w:val="none" w:sz="0" w:space="0" w:color="auto"/>
        <w:bottom w:val="none" w:sz="0" w:space="0" w:color="auto"/>
        <w:right w:val="none" w:sz="0" w:space="0" w:color="auto"/>
      </w:divBdr>
    </w:div>
    <w:div w:id="775754574">
      <w:bodyDiv w:val="1"/>
      <w:marLeft w:val="0"/>
      <w:marRight w:val="0"/>
      <w:marTop w:val="0"/>
      <w:marBottom w:val="0"/>
      <w:divBdr>
        <w:top w:val="none" w:sz="0" w:space="0" w:color="auto"/>
        <w:left w:val="none" w:sz="0" w:space="0" w:color="auto"/>
        <w:bottom w:val="none" w:sz="0" w:space="0" w:color="auto"/>
        <w:right w:val="none" w:sz="0" w:space="0" w:color="auto"/>
      </w:divBdr>
    </w:div>
    <w:div w:id="829637554">
      <w:bodyDiv w:val="1"/>
      <w:marLeft w:val="0"/>
      <w:marRight w:val="0"/>
      <w:marTop w:val="0"/>
      <w:marBottom w:val="0"/>
      <w:divBdr>
        <w:top w:val="none" w:sz="0" w:space="0" w:color="auto"/>
        <w:left w:val="none" w:sz="0" w:space="0" w:color="auto"/>
        <w:bottom w:val="none" w:sz="0" w:space="0" w:color="auto"/>
        <w:right w:val="none" w:sz="0" w:space="0" w:color="auto"/>
      </w:divBdr>
    </w:div>
    <w:div w:id="857281590">
      <w:bodyDiv w:val="1"/>
      <w:marLeft w:val="0"/>
      <w:marRight w:val="0"/>
      <w:marTop w:val="0"/>
      <w:marBottom w:val="0"/>
      <w:divBdr>
        <w:top w:val="none" w:sz="0" w:space="0" w:color="auto"/>
        <w:left w:val="none" w:sz="0" w:space="0" w:color="auto"/>
        <w:bottom w:val="none" w:sz="0" w:space="0" w:color="auto"/>
        <w:right w:val="none" w:sz="0" w:space="0" w:color="auto"/>
      </w:divBdr>
    </w:div>
    <w:div w:id="1232427249">
      <w:bodyDiv w:val="1"/>
      <w:marLeft w:val="0"/>
      <w:marRight w:val="0"/>
      <w:marTop w:val="0"/>
      <w:marBottom w:val="0"/>
      <w:divBdr>
        <w:top w:val="none" w:sz="0" w:space="0" w:color="auto"/>
        <w:left w:val="none" w:sz="0" w:space="0" w:color="auto"/>
        <w:bottom w:val="none" w:sz="0" w:space="0" w:color="auto"/>
        <w:right w:val="none" w:sz="0" w:space="0" w:color="auto"/>
      </w:divBdr>
    </w:div>
    <w:div w:id="1335839213">
      <w:bodyDiv w:val="1"/>
      <w:marLeft w:val="0"/>
      <w:marRight w:val="0"/>
      <w:marTop w:val="0"/>
      <w:marBottom w:val="0"/>
      <w:divBdr>
        <w:top w:val="none" w:sz="0" w:space="0" w:color="auto"/>
        <w:left w:val="none" w:sz="0" w:space="0" w:color="auto"/>
        <w:bottom w:val="none" w:sz="0" w:space="0" w:color="auto"/>
        <w:right w:val="none" w:sz="0" w:space="0" w:color="auto"/>
      </w:divBdr>
    </w:div>
    <w:div w:id="1338652078">
      <w:bodyDiv w:val="1"/>
      <w:marLeft w:val="0"/>
      <w:marRight w:val="0"/>
      <w:marTop w:val="0"/>
      <w:marBottom w:val="0"/>
      <w:divBdr>
        <w:top w:val="none" w:sz="0" w:space="0" w:color="auto"/>
        <w:left w:val="none" w:sz="0" w:space="0" w:color="auto"/>
        <w:bottom w:val="none" w:sz="0" w:space="0" w:color="auto"/>
        <w:right w:val="none" w:sz="0" w:space="0" w:color="auto"/>
      </w:divBdr>
    </w:div>
    <w:div w:id="1485008946">
      <w:bodyDiv w:val="1"/>
      <w:marLeft w:val="0"/>
      <w:marRight w:val="0"/>
      <w:marTop w:val="0"/>
      <w:marBottom w:val="0"/>
      <w:divBdr>
        <w:top w:val="none" w:sz="0" w:space="0" w:color="auto"/>
        <w:left w:val="none" w:sz="0" w:space="0" w:color="auto"/>
        <w:bottom w:val="none" w:sz="0" w:space="0" w:color="auto"/>
        <w:right w:val="none" w:sz="0" w:space="0" w:color="auto"/>
      </w:divBdr>
    </w:div>
    <w:div w:id="1516268794">
      <w:bodyDiv w:val="1"/>
      <w:marLeft w:val="0"/>
      <w:marRight w:val="0"/>
      <w:marTop w:val="0"/>
      <w:marBottom w:val="0"/>
      <w:divBdr>
        <w:top w:val="none" w:sz="0" w:space="0" w:color="auto"/>
        <w:left w:val="none" w:sz="0" w:space="0" w:color="auto"/>
        <w:bottom w:val="none" w:sz="0" w:space="0" w:color="auto"/>
        <w:right w:val="none" w:sz="0" w:space="0" w:color="auto"/>
      </w:divBdr>
    </w:div>
    <w:div w:id="1716081794">
      <w:bodyDiv w:val="1"/>
      <w:marLeft w:val="0"/>
      <w:marRight w:val="0"/>
      <w:marTop w:val="0"/>
      <w:marBottom w:val="0"/>
      <w:divBdr>
        <w:top w:val="none" w:sz="0" w:space="0" w:color="auto"/>
        <w:left w:val="none" w:sz="0" w:space="0" w:color="auto"/>
        <w:bottom w:val="none" w:sz="0" w:space="0" w:color="auto"/>
        <w:right w:val="none" w:sz="0" w:space="0" w:color="auto"/>
      </w:divBdr>
    </w:div>
    <w:div w:id="1818377763">
      <w:bodyDiv w:val="1"/>
      <w:marLeft w:val="0"/>
      <w:marRight w:val="0"/>
      <w:marTop w:val="0"/>
      <w:marBottom w:val="0"/>
      <w:divBdr>
        <w:top w:val="none" w:sz="0" w:space="0" w:color="auto"/>
        <w:left w:val="none" w:sz="0" w:space="0" w:color="auto"/>
        <w:bottom w:val="none" w:sz="0" w:space="0" w:color="auto"/>
        <w:right w:val="none" w:sz="0" w:space="0" w:color="auto"/>
      </w:divBdr>
    </w:div>
    <w:div w:id="2023244275">
      <w:bodyDiv w:val="1"/>
      <w:marLeft w:val="0"/>
      <w:marRight w:val="0"/>
      <w:marTop w:val="0"/>
      <w:marBottom w:val="0"/>
      <w:divBdr>
        <w:top w:val="none" w:sz="0" w:space="0" w:color="auto"/>
        <w:left w:val="none" w:sz="0" w:space="0" w:color="auto"/>
        <w:bottom w:val="none" w:sz="0" w:space="0" w:color="auto"/>
        <w:right w:val="none" w:sz="0" w:space="0" w:color="auto"/>
      </w:divBdr>
    </w:div>
    <w:div w:id="213726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92AK Order - Summary Offences Act - Fortification Removal Order</dc:title>
  <dc:subject/>
  <dc:creator>Courts Administration Authority</dc:creator>
  <cp:keywords>Forms; Special</cp:keywords>
  <dc:description/>
  <cp:lastModifiedBy/>
  <cp:revision>1</cp:revision>
  <dcterms:created xsi:type="dcterms:W3CDTF">2020-11-17T01:00:00Z</dcterms:created>
  <dcterms:modified xsi:type="dcterms:W3CDTF">2022-08-12T05:12:00Z</dcterms:modified>
</cp:coreProperties>
</file>